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ACE2F" w14:textId="77777777" w:rsidR="00DC6A75" w:rsidRPr="00BB7B33" w:rsidRDefault="00DC6A75" w:rsidP="00A56AED">
      <w:pPr>
        <w:pStyle w:val="Covertitle"/>
      </w:pPr>
      <w:r w:rsidRPr="00BB7B33">
        <w:rPr>
          <w:noProof/>
        </w:rPr>
        <w:t>2025</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6229"/>
      </w:tblGrid>
      <w:tr w:rsidR="00040B1E" w14:paraId="1F1D4BD3" w14:textId="77777777" w:rsidTr="00E55ECD">
        <w:trPr>
          <w:trHeight w:val="8976"/>
        </w:trPr>
        <w:tc>
          <w:tcPr>
            <w:tcW w:w="3178" w:type="dxa"/>
          </w:tcPr>
          <w:p w14:paraId="3FB4E074" w14:textId="77777777" w:rsidR="00DC6A75" w:rsidRPr="00BB7B33" w:rsidRDefault="00DC6A75"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distT="0" distB="0" distL="114300" distR="114300" simplePos="0" relativeHeight="251658240" behindDoc="1" locked="0" layoutInCell="1" allowOverlap="1" wp14:anchorId="1890A6AF" wp14:editId="00573E0D">
                  <wp:simplePos x="0" y="0"/>
                  <wp:positionH relativeFrom="page">
                    <wp:align>center</wp:align>
                  </wp:positionH>
                  <wp:positionV relativeFrom="paragraph">
                    <wp:posOffset>0</wp:posOffset>
                  </wp:positionV>
                  <wp:extent cx="1428949" cy="1133633"/>
                  <wp:effectExtent l="0" t="0" r="0" b="0"/>
                  <wp:wrapNone/>
                  <wp:docPr id="100014" name="Picture 100014"/>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r:embed="rId11"/>
                          <a:stretch>
                            <a:fillRect/>
                          </a:stretch>
                        </pic:blipFill>
                        <pic:spPr>
                          <a:xfrm>
                            <a:off x="0" y="0"/>
                            <a:ext cx="1428949" cy="1133633"/>
                          </a:xfrm>
                          <a:prstGeom prst="rect">
                            <a:avLst/>
                          </a:prstGeom>
                        </pic:spPr>
                      </pic:pic>
                    </a:graphicData>
                  </a:graphic>
                </wp:anchor>
              </w:drawing>
            </w:r>
          </w:p>
        </w:tc>
        <w:tc>
          <w:tcPr>
            <w:tcW w:w="6229" w:type="dxa"/>
          </w:tcPr>
          <w:p w14:paraId="191393E4" w14:textId="77777777" w:rsidR="00DC6A75" w:rsidRPr="00BB7B33" w:rsidRDefault="00DC6A75"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2DF42E39" wp14:editId="0B9E0EB6">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85762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040B1E" w14:paraId="08E6DCE4" w14:textId="77777777" w:rsidTr="0051066D">
                                    <w:trPr>
                                      <w:trHeight w:val="1837"/>
                                    </w:trPr>
                                    <w:tc>
                                      <w:tcPr>
                                        <w:tcW w:w="10632" w:type="dxa"/>
                                        <w:vAlign w:val="center"/>
                                      </w:tcPr>
                                      <w:p w14:paraId="521AA49D" w14:textId="77777777" w:rsidR="00DC6A75" w:rsidRPr="003E0246" w:rsidRDefault="00DC6A75" w:rsidP="00BB7B33">
                                        <w:pPr>
                                          <w:numPr>
                                            <w:ilvl w:val="0"/>
                                            <w:numId w:val="21"/>
                                          </w:numPr>
                                          <w:spacing w:before="0" w:after="0" w:line="240" w:lineRule="auto"/>
                                          <w:ind w:left="301"/>
                                        </w:pPr>
                                        <w:r w:rsidRPr="00376AC0">
                                          <w:t xml:space="preserve">all teachers at the school meet the registration requirements of the </w:t>
                                        </w:r>
                                        <w:hyperlink r:id="rId12" w:history="1">
                                          <w:r w:rsidRPr="00376AC0">
                                            <w:rPr>
                                              <w:rStyle w:val="Hyperlink"/>
                                            </w:rPr>
                                            <w:t>Victorian Institute of Teaching (VIT)</w:t>
                                          </w:r>
                                        </w:hyperlink>
                                      </w:p>
                                      <w:p w14:paraId="632A0D73" w14:textId="77777777" w:rsidR="00DC6A75" w:rsidRDefault="00DC6A75"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3"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5F52DCA0" w14:textId="77777777" w:rsidR="00DC6A75" w:rsidRDefault="00DC6A75"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4" w:history="1">
                                          <w:r w:rsidRPr="00376AC0">
                                            <w:rPr>
                                              <w:rStyle w:val="Hyperlink"/>
                                            </w:rPr>
                                            <w:t>Ministerial Order 1359 – Implementing the Child Safe Standards – Managing the risk of child abuse in schools (PDF)</w:t>
                                          </w:r>
                                        </w:hyperlink>
                                        <w:r w:rsidRPr="00376AC0">
                                          <w:t>.</w:t>
                                        </w:r>
                                      </w:p>
                                    </w:tc>
                                  </w:tr>
                                  <w:tr w:rsidR="00040B1E" w14:paraId="012F4A9C" w14:textId="77777777" w:rsidTr="0051066D">
                                    <w:trPr>
                                      <w:trHeight w:val="20"/>
                                    </w:trPr>
                                    <w:tc>
                                      <w:tcPr>
                                        <w:tcW w:w="10632" w:type="dxa"/>
                                      </w:tcPr>
                                      <w:p w14:paraId="1BB4C67C" w14:textId="77777777" w:rsidR="00DC6A75" w:rsidRPr="00642089" w:rsidRDefault="00DC6A75" w:rsidP="000D139C">
                                        <w:pPr>
                                          <w:spacing w:before="240" w:after="0" w:line="240" w:lineRule="auto"/>
                                        </w:pPr>
                                        <w:r w:rsidRPr="00642089">
                                          <w:t>Attested on 19 March 2026 at 04:01 PM by Jane Brayshaw (Principal)</w:t>
                                        </w:r>
                                      </w:p>
                                    </w:tc>
                                  </w:tr>
                                </w:tbl>
                                <w:p w14:paraId="0E4DE1B2" w14:textId="77777777" w:rsidR="00DC6A75" w:rsidRDefault="00DC6A75"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040B1E" w14:paraId="6B07FE0F" w14:textId="77777777" w:rsidTr="000D139C">
                                    <w:trPr>
                                      <w:trHeight w:val="522"/>
                                    </w:trPr>
                                    <w:tc>
                                      <w:tcPr>
                                        <w:tcW w:w="10632" w:type="dxa"/>
                                        <w:vAlign w:val="center"/>
                                      </w:tcPr>
                                      <w:p w14:paraId="5CD824C8" w14:textId="77777777" w:rsidR="00DC6A75" w:rsidRDefault="00DC6A75"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R="00040B1E" w14:paraId="2174F06B" w14:textId="77777777" w:rsidTr="000D139C">
                                    <w:trPr>
                                      <w:trHeight w:val="113"/>
                                    </w:trPr>
                                    <w:tc>
                                      <w:tcPr>
                                        <w:tcW w:w="10632" w:type="dxa"/>
                                      </w:tcPr>
                                      <w:p w14:paraId="2CAA6F1A" w14:textId="77777777" w:rsidR="00DC6A75" w:rsidRPr="00642089" w:rsidRDefault="00DC6A75" w:rsidP="000D139C">
                                        <w:pPr>
                                          <w:spacing w:before="240" w:after="0" w:line="240" w:lineRule="auto"/>
                                        </w:pPr>
                                        <w:r w:rsidRPr="00642089">
                                          <w:t>Attested on 30 March 2026 at 05:13 PM by Jane Brayshaw (Principal)</w:t>
                                        </w:r>
                                      </w:p>
                                    </w:tc>
                                  </w:tr>
                                </w:tbl>
                                <w:p w14:paraId="1E3806A6" w14:textId="77777777" w:rsidR="00DC6A75" w:rsidRDefault="00DC6A75" w:rsidP="00BB7B33"/>
                              </w:txbxContent>
                            </wps:txbx>
                            <wps:bodyPr rot="0" vert="horz" wrap="square" anchor="t" anchorCtr="0" upright="1"/>
                          </wps:wsp>
                        </a:graphicData>
                      </a:graphic>
                    </wp:anchor>
                  </w:drawing>
                </mc:Choice>
                <mc:Fallback>
                  <w:pict>
                    <v:shapetype w14:anchorId="2DF42E39" id="_x0000_t202" coordsize="21600,21600" o:spt="202" path="m,l,21600r21600,l21600,xe">
                      <v:stroke joinstyle="miter"/>
                      <v:path gradientshapeok="t" o:connecttype="rect"/>
                    </v:shapetype>
                    <v:shape id="Text Box 1" o:spid="_x0000_s1026" type="#_x0000_t202" style="position:absolute;margin-left:-164.9pt;margin-top:180.2pt;width:544.5pt;height:303.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" filled="f" fillcolor="white [3201]" stroked="f" strokeweight=".5pt">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040B1E" w14:paraId="08E6DCE4" w14:textId="77777777" w:rsidTr="0051066D">
                              <w:trPr>
                                <w:trHeight w:val="1837"/>
                              </w:trPr>
                              <w:tc>
                                <w:tcPr>
                                  <w:tcW w:w="10632" w:type="dxa"/>
                                  <w:vAlign w:val="center"/>
                                </w:tcPr>
                                <w:p w14:paraId="521AA49D" w14:textId="77777777" w:rsidR="00DC6A75" w:rsidRPr="003E0246" w:rsidRDefault="00DC6A75" w:rsidP="00BB7B33">
                                  <w:pPr>
                                    <w:numPr>
                                      <w:ilvl w:val="0"/>
                                      <w:numId w:val="21"/>
                                    </w:numPr>
                                    <w:spacing w:before="0" w:after="0" w:line="240" w:lineRule="auto"/>
                                    <w:ind w:left="301"/>
                                  </w:pPr>
                                  <w:r w:rsidRPr="00376AC0">
                                    <w:t xml:space="preserve">all teachers at the school meet the registration requirements of the </w:t>
                                  </w:r>
                                  <w:hyperlink r:id="rId15" w:history="1">
                                    <w:r w:rsidRPr="00376AC0">
                                      <w:rPr>
                                        <w:rStyle w:val="Hyperlink"/>
                                      </w:rPr>
                                      <w:t>Victorian Institute of Teaching (VIT)</w:t>
                                    </w:r>
                                  </w:hyperlink>
                                </w:p>
                                <w:p w14:paraId="632A0D73" w14:textId="77777777" w:rsidR="00DC6A75" w:rsidRDefault="00DC6A75"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6"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5F52DCA0" w14:textId="77777777" w:rsidR="00DC6A75" w:rsidRDefault="00DC6A75"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7" w:history="1">
                                    <w:r w:rsidRPr="00376AC0">
                                      <w:rPr>
                                        <w:rStyle w:val="Hyperlink"/>
                                      </w:rPr>
                                      <w:t>Ministerial Order 1359 – Implementing the Child Safe Standards – Managing the risk of child abuse in schools (PDF)</w:t>
                                    </w:r>
                                  </w:hyperlink>
                                  <w:r w:rsidRPr="00376AC0">
                                    <w:t>.</w:t>
                                  </w:r>
                                </w:p>
                              </w:tc>
                            </w:tr>
                            <w:tr w:rsidR="00040B1E" w14:paraId="012F4A9C" w14:textId="77777777" w:rsidTr="0051066D">
                              <w:trPr>
                                <w:trHeight w:val="20"/>
                              </w:trPr>
                              <w:tc>
                                <w:tcPr>
                                  <w:tcW w:w="10632" w:type="dxa"/>
                                </w:tcPr>
                                <w:p w14:paraId="1BB4C67C" w14:textId="77777777" w:rsidR="00DC6A75" w:rsidRPr="00642089" w:rsidRDefault="00DC6A75" w:rsidP="000D139C">
                                  <w:pPr>
                                    <w:spacing w:before="240" w:after="0" w:line="240" w:lineRule="auto"/>
                                  </w:pPr>
                                  <w:r w:rsidRPr="00642089">
                                    <w:t>Attested on 19 March 2026 at 04:01 PM by Jane Brayshaw (Principal)</w:t>
                                  </w:r>
                                </w:p>
                              </w:tc>
                            </w:tr>
                          </w:tbl>
                          <w:p w14:paraId="0E4DE1B2" w14:textId="77777777" w:rsidR="00DC6A75" w:rsidRDefault="00DC6A75"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040B1E" w14:paraId="6B07FE0F" w14:textId="77777777" w:rsidTr="000D139C">
                              <w:trPr>
                                <w:trHeight w:val="522"/>
                              </w:trPr>
                              <w:tc>
                                <w:tcPr>
                                  <w:tcW w:w="10632" w:type="dxa"/>
                                  <w:vAlign w:val="center"/>
                                </w:tcPr>
                                <w:p w14:paraId="5CD824C8" w14:textId="77777777" w:rsidR="00DC6A75" w:rsidRDefault="00DC6A75" w:rsidP="00BB7B33">
                                  <w:pPr>
                                    <w:numPr>
                                      <w:ilvl w:val="0"/>
                                      <w:numId w:val="22"/>
                                    </w:numPr>
                                    <w:spacing w:before="0" w:after="0" w:line="240" w:lineRule="auto"/>
                                    <w:ind w:left="301"/>
                                    <w:rPr>
                                      <w:color w:val="333333"/>
                                      <w:sz w:val="16"/>
                                      <w:szCs w:val="16"/>
                                    </w:rPr>
                                  </w:pPr>
                                  <w:bookmarkStart w:id="1"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1"/>
                                </w:p>
                              </w:tc>
                            </w:tr>
                            <w:tr w:rsidR="00040B1E" w14:paraId="2174F06B" w14:textId="77777777" w:rsidTr="000D139C">
                              <w:trPr>
                                <w:trHeight w:val="113"/>
                              </w:trPr>
                              <w:tc>
                                <w:tcPr>
                                  <w:tcW w:w="10632" w:type="dxa"/>
                                </w:tcPr>
                                <w:p w14:paraId="2CAA6F1A" w14:textId="77777777" w:rsidR="00DC6A75" w:rsidRPr="00642089" w:rsidRDefault="00DC6A75" w:rsidP="000D139C">
                                  <w:pPr>
                                    <w:spacing w:before="240" w:after="0" w:line="240" w:lineRule="auto"/>
                                  </w:pPr>
                                  <w:r w:rsidRPr="00642089">
                                    <w:t>Attested on 30 March 2026 at 05:13 PM by Jane Brayshaw (Principal)</w:t>
                                  </w:r>
                                </w:p>
                              </w:tc>
                            </w:tr>
                          </w:tbl>
                          <w:p w14:paraId="1E3806A6" w14:textId="77777777" w:rsidR="00DC6A75" w:rsidRDefault="00DC6A75" w:rsidP="00BB7B33"/>
                        </w:txbxContent>
                      </v:textbox>
                      <w10:wrap anchorx="margin"/>
                    </v:shape>
                  </w:pict>
                </mc:Fallback>
              </mc:AlternateContent>
            </w:r>
          </w:p>
        </w:tc>
      </w:tr>
    </w:tbl>
    <w:p w14:paraId="41F2A7C2" w14:textId="77777777" w:rsidR="00DC6A75" w:rsidRPr="00BB7B33" w:rsidRDefault="00DC6A75" w:rsidP="00A56AED">
      <w:pPr>
        <w:pStyle w:val="Heading2"/>
        <w:rPr>
          <w:rFonts w:eastAsia="MS Mincho"/>
        </w:rPr>
      </w:pPr>
      <w:r w:rsidRPr="00BB7B33">
        <w:rPr>
          <w:rFonts w:eastAsia="MS Mincho"/>
          <w:noProof/>
        </w:rPr>
        <w:t>School Name: Morang South Primary School (1975)</w:t>
      </w:r>
    </w:p>
    <w:p w14:paraId="151A899B" w14:textId="77777777" w:rsidR="00DC6A75" w:rsidRPr="00BB7B33" w:rsidRDefault="00DC6A75" w:rsidP="00BB7B33">
      <w:pPr>
        <w:spacing w:before="0"/>
        <w:ind w:right="419"/>
        <w:rPr>
          <w:rFonts w:ascii="Arial" w:eastAsia="MS Mincho" w:hAnsi="Arial" w:cs="Arial"/>
          <w:color w:val="FFFFFF"/>
          <w:sz w:val="36"/>
          <w:szCs w:val="36"/>
        </w:rPr>
      </w:pPr>
    </w:p>
    <w:p w14:paraId="361DC7C4" w14:textId="77777777" w:rsidR="00DC6A75" w:rsidRPr="00BB7B33" w:rsidRDefault="00DC6A75" w:rsidP="00BB7B33">
      <w:pPr>
        <w:spacing w:before="0"/>
        <w:ind w:left="540" w:right="419"/>
        <w:rPr>
          <w:rFonts w:ascii="Arial" w:eastAsia="MS Mincho" w:hAnsi="Arial" w:cs="Arial"/>
          <w:color w:val="595959"/>
          <w:sz w:val="18"/>
          <w:szCs w:val="18"/>
        </w:rPr>
      </w:pPr>
    </w:p>
    <w:p w14:paraId="2F85767B" w14:textId="77777777" w:rsidR="00DC6A75" w:rsidRDefault="00DC6A75" w:rsidP="00BB7B33">
      <w:pPr>
        <w:keepNext/>
        <w:keepLines/>
        <w:spacing w:before="240"/>
        <w:jc w:val="center"/>
        <w:outlineLvl w:val="0"/>
        <w:rPr>
          <w:rFonts w:ascii="Arial" w:eastAsia="MS Mincho" w:hAnsi="Arial" w:cs="Arial"/>
          <w:color w:val="595959"/>
          <w:sz w:val="18"/>
          <w:szCs w:val="18"/>
        </w:rPr>
      </w:pPr>
    </w:p>
    <w:p w14:paraId="2E1F2314" w14:textId="77777777" w:rsidR="00DC6A75" w:rsidRPr="006364DC" w:rsidRDefault="00DC6A75" w:rsidP="006364DC">
      <w:pPr>
        <w:rPr>
          <w:rFonts w:ascii="Arial" w:eastAsia="MS Gothic" w:hAnsi="Arial" w:cs="Times New Roman"/>
        </w:rPr>
      </w:pPr>
    </w:p>
    <w:p w14:paraId="7B917A4C" w14:textId="77777777" w:rsidR="00DC6A75" w:rsidRPr="006364DC" w:rsidRDefault="00DC6A75" w:rsidP="006364DC">
      <w:pPr>
        <w:rPr>
          <w:rFonts w:ascii="Arial" w:eastAsia="MS Gothic" w:hAnsi="Arial" w:cs="Times New Roman"/>
        </w:rPr>
      </w:pPr>
    </w:p>
    <w:p w14:paraId="170DB31E" w14:textId="77777777" w:rsidR="00DC6A75" w:rsidRPr="006364DC" w:rsidRDefault="00DC6A75" w:rsidP="006364DC">
      <w:pPr>
        <w:rPr>
          <w:rFonts w:ascii="Arial" w:eastAsia="MS Gothic" w:hAnsi="Arial" w:cs="Times New Roman"/>
        </w:rPr>
      </w:pPr>
    </w:p>
    <w:p w14:paraId="039D42F8" w14:textId="77777777" w:rsidR="00DC6A75" w:rsidRPr="006364DC" w:rsidRDefault="00DC6A75" w:rsidP="006364DC">
      <w:pPr>
        <w:rPr>
          <w:rFonts w:ascii="Arial" w:eastAsia="MS Gothic" w:hAnsi="Arial" w:cs="Times New Roman"/>
        </w:rPr>
      </w:pPr>
    </w:p>
    <w:p w14:paraId="431ED8FE" w14:textId="77777777" w:rsidR="00DC6A75" w:rsidRPr="006364DC" w:rsidRDefault="00DC6A75" w:rsidP="006364DC">
      <w:pPr>
        <w:rPr>
          <w:rFonts w:ascii="Arial" w:eastAsia="MS Gothic" w:hAnsi="Arial" w:cs="Times New Roman"/>
        </w:rPr>
      </w:pPr>
    </w:p>
    <w:p w14:paraId="11776B42" w14:textId="77777777" w:rsidR="00DC6A75" w:rsidRPr="006364DC" w:rsidRDefault="00DC6A75" w:rsidP="006364DC">
      <w:pPr>
        <w:rPr>
          <w:rFonts w:ascii="Arial" w:eastAsia="MS Gothic" w:hAnsi="Arial" w:cs="Times New Roman"/>
        </w:rPr>
      </w:pPr>
    </w:p>
    <w:p w14:paraId="2D5A746E" w14:textId="77777777" w:rsidR="00DC6A75" w:rsidRPr="006364DC" w:rsidRDefault="00DC6A75" w:rsidP="006364DC">
      <w:pPr>
        <w:rPr>
          <w:rFonts w:ascii="Arial" w:eastAsia="MS Gothic" w:hAnsi="Arial" w:cs="Times New Roman"/>
        </w:rPr>
      </w:pPr>
    </w:p>
    <w:p w14:paraId="0231754F" w14:textId="77777777" w:rsidR="00DC6A75" w:rsidRPr="006364DC" w:rsidRDefault="00DC6A75" w:rsidP="006364DC">
      <w:pPr>
        <w:rPr>
          <w:rFonts w:ascii="Arial" w:eastAsia="MS Gothic" w:hAnsi="Arial" w:cs="Times New Roman"/>
        </w:rPr>
      </w:pPr>
    </w:p>
    <w:p w14:paraId="3E6E06E8" w14:textId="77777777" w:rsidR="00DC6A75" w:rsidRPr="006364DC" w:rsidRDefault="00DC6A75" w:rsidP="006364DC">
      <w:pPr>
        <w:rPr>
          <w:rFonts w:ascii="Arial" w:eastAsia="MS Gothic" w:hAnsi="Arial" w:cs="Times New Roman"/>
        </w:rPr>
      </w:pPr>
    </w:p>
    <w:p w14:paraId="1E0BB665" w14:textId="77777777" w:rsidR="00DC6A75" w:rsidRPr="006364DC" w:rsidRDefault="00DC6A75" w:rsidP="006364DC">
      <w:pPr>
        <w:rPr>
          <w:rFonts w:ascii="Arial" w:eastAsia="MS Gothic" w:hAnsi="Arial" w:cs="Times New Roman"/>
        </w:rPr>
      </w:pPr>
    </w:p>
    <w:p w14:paraId="42610F71" w14:textId="77777777" w:rsidR="00DC6A75" w:rsidRPr="006364DC" w:rsidRDefault="00DC6A75" w:rsidP="006364DC">
      <w:pPr>
        <w:rPr>
          <w:rFonts w:ascii="Arial" w:eastAsia="MS Gothic" w:hAnsi="Arial" w:cs="Times New Roman"/>
        </w:rPr>
      </w:pPr>
    </w:p>
    <w:p w14:paraId="209A3838" w14:textId="77777777" w:rsidR="00DC6A75" w:rsidRPr="006364DC" w:rsidRDefault="00DC6A75" w:rsidP="006364DC">
      <w:pPr>
        <w:rPr>
          <w:rFonts w:ascii="Arial" w:eastAsia="MS Gothic" w:hAnsi="Arial" w:cs="Times New Roman"/>
        </w:rPr>
      </w:pPr>
    </w:p>
    <w:p w14:paraId="576B91D6" w14:textId="77777777" w:rsidR="00DC6A75" w:rsidRPr="006364DC" w:rsidRDefault="00DC6A75" w:rsidP="006364DC">
      <w:pPr>
        <w:rPr>
          <w:rFonts w:ascii="Arial" w:eastAsia="MS Gothic" w:hAnsi="Arial" w:cs="Times New Roman"/>
        </w:rPr>
      </w:pPr>
    </w:p>
    <w:p w14:paraId="54C6A23F" w14:textId="77777777" w:rsidR="00DC6A75" w:rsidRPr="006364DC" w:rsidRDefault="00DC6A75" w:rsidP="006364DC">
      <w:pPr>
        <w:rPr>
          <w:rFonts w:ascii="Arial" w:eastAsia="MS Gothic" w:hAnsi="Arial" w:cs="Times New Roman"/>
        </w:rPr>
      </w:pPr>
    </w:p>
    <w:p w14:paraId="634B2D1E" w14:textId="77777777" w:rsidR="00DC6A75" w:rsidRPr="006364DC" w:rsidRDefault="00DC6A75" w:rsidP="006364DC">
      <w:pPr>
        <w:rPr>
          <w:rFonts w:ascii="Arial" w:eastAsia="MS Gothic" w:hAnsi="Arial" w:cs="Times New Roman"/>
        </w:rPr>
      </w:pPr>
    </w:p>
    <w:p w14:paraId="560EB6C2" w14:textId="77777777" w:rsidR="00DC6A75" w:rsidRPr="006364DC" w:rsidRDefault="00DC6A75" w:rsidP="006364DC">
      <w:pPr>
        <w:rPr>
          <w:rFonts w:ascii="Arial" w:eastAsia="MS Gothic" w:hAnsi="Arial" w:cs="Times New Roman"/>
        </w:rPr>
      </w:pPr>
    </w:p>
    <w:p w14:paraId="0D8608AC" w14:textId="77777777" w:rsidR="00DC6A75" w:rsidRPr="006364DC" w:rsidRDefault="00DC6A75" w:rsidP="006364DC">
      <w:pPr>
        <w:rPr>
          <w:rFonts w:ascii="Arial" w:eastAsia="MS Gothic" w:hAnsi="Arial" w:cs="Times New Roman"/>
        </w:rPr>
      </w:pPr>
    </w:p>
    <w:p w14:paraId="6A0759F1" w14:textId="77777777" w:rsidR="00DC6A75" w:rsidRPr="006364DC" w:rsidRDefault="00DC6A75" w:rsidP="006364DC">
      <w:pPr>
        <w:rPr>
          <w:rFonts w:ascii="Arial" w:eastAsia="MS Gothic" w:hAnsi="Arial" w:cs="Times New Roman"/>
        </w:rPr>
      </w:pPr>
    </w:p>
    <w:p w14:paraId="371259E1" w14:textId="77777777" w:rsidR="00DC6A75" w:rsidRPr="006364DC" w:rsidRDefault="00DC6A75" w:rsidP="006364DC">
      <w:pPr>
        <w:rPr>
          <w:rFonts w:ascii="Arial" w:eastAsia="MS Gothic" w:hAnsi="Arial" w:cs="Times New Roman"/>
        </w:rPr>
      </w:pPr>
    </w:p>
    <w:p w14:paraId="560ED2B8" w14:textId="77777777" w:rsidR="00DC6A75" w:rsidRPr="006364DC" w:rsidRDefault="00DC6A75" w:rsidP="006364DC">
      <w:pPr>
        <w:rPr>
          <w:rFonts w:ascii="Arial" w:eastAsia="MS Gothic" w:hAnsi="Arial" w:cs="Times New Roman"/>
        </w:rPr>
      </w:pPr>
    </w:p>
    <w:p w14:paraId="11B6CFB6" w14:textId="77777777" w:rsidR="00DC6A75" w:rsidRPr="006364DC" w:rsidRDefault="00DC6A75" w:rsidP="006364DC">
      <w:pPr>
        <w:rPr>
          <w:rFonts w:ascii="Arial" w:eastAsia="MS Gothic" w:hAnsi="Arial" w:cs="Times New Roman"/>
        </w:rPr>
      </w:pPr>
    </w:p>
    <w:p w14:paraId="2D4B3E0D" w14:textId="77777777" w:rsidR="00DC6A75" w:rsidRPr="006364DC" w:rsidRDefault="00DC6A75" w:rsidP="006364DC">
      <w:pPr>
        <w:rPr>
          <w:rFonts w:ascii="Arial" w:eastAsia="MS Gothic" w:hAnsi="Arial" w:cs="Times New Roman"/>
        </w:rPr>
      </w:pPr>
    </w:p>
    <w:p w14:paraId="3A9856C2" w14:textId="77777777" w:rsidR="00DC6A75" w:rsidRPr="006364DC" w:rsidRDefault="00DC6A75" w:rsidP="006364DC">
      <w:pPr>
        <w:rPr>
          <w:rFonts w:ascii="Arial" w:eastAsia="MS Gothic" w:hAnsi="Arial" w:cs="Times New Roman"/>
        </w:rPr>
      </w:pPr>
    </w:p>
    <w:p w14:paraId="014528BF" w14:textId="77777777" w:rsidR="00DC6A75" w:rsidRPr="006364DC" w:rsidRDefault="00DC6A75" w:rsidP="006364DC">
      <w:pPr>
        <w:rPr>
          <w:rFonts w:ascii="Arial" w:eastAsia="MS Gothic" w:hAnsi="Arial" w:cs="Times New Roman"/>
        </w:rPr>
      </w:pPr>
    </w:p>
    <w:p w14:paraId="5538D9D0" w14:textId="77777777" w:rsidR="00DC6A75" w:rsidRDefault="00DC6A75"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14:paraId="0108E3C6" w14:textId="77777777" w:rsidR="00DC6A75" w:rsidRPr="006364DC" w:rsidRDefault="00DC6A75" w:rsidP="006364DC">
      <w:pPr>
        <w:tabs>
          <w:tab w:val="left" w:pos="6705"/>
        </w:tabs>
        <w:rPr>
          <w:rFonts w:ascii="Arial" w:eastAsia="MS Gothic" w:hAnsi="Arial" w:cs="Times New Roman"/>
        </w:rPr>
        <w:sectPr w:rsidR="006364DC" w:rsidRPr="006364DC" w:rsidSect="00CB36E6">
          <w:headerReference w:type="even" r:id="rId18"/>
          <w:headerReference w:type="default" r:id="rId19"/>
          <w:footerReference w:type="even" r:id="rId20"/>
          <w:footerReference w:type="default" r:id="rId21"/>
          <w:headerReference w:type="first" r:id="rId22"/>
          <w:footerReference w:type="first" r:id="rId23"/>
          <w:pgSz w:w="11906" w:h="16838" w:code="9"/>
          <w:pgMar w:top="2914" w:right="567" w:bottom="1701" w:left="567" w:header="0" w:footer="0" w:gutter="0"/>
          <w:cols w:space="397"/>
          <w:docGrid w:linePitch="360"/>
        </w:sectPr>
      </w:pPr>
    </w:p>
    <w:p w14:paraId="4D16CE63" w14:textId="77777777" w:rsidR="00040B1E" w:rsidRDefault="00DC6A75">
      <w:pPr>
        <w:pStyle w:val="Heading10"/>
      </w:pPr>
      <w:bookmarkStart w:id="2" w:name="how-to-read-the-annual-report"/>
      <w:r>
        <w:lastRenderedPageBreak/>
        <w:t>How to read the Annual Report</w:t>
      </w:r>
    </w:p>
    <w:p w14:paraId="7EF8934A" w14:textId="77777777" w:rsidR="00040B1E" w:rsidRDefault="00DC6A75">
      <w:pPr>
        <w:pStyle w:val="Heading20"/>
      </w:pPr>
      <w:bookmarkStart w:id="3" w:name="X7dae053837fd441fc10137421ccd7c20cf0e4c4"/>
      <w:r>
        <w:t xml:space="preserve">What does the </w:t>
      </w:r>
      <w:r>
        <w:rPr>
          <w:i/>
          <w:iCs/>
        </w:rPr>
        <w:t>About Our School</w:t>
      </w:r>
      <w:r>
        <w:t xml:space="preserve"> commentary section of this report refer to?</w:t>
      </w:r>
    </w:p>
    <w:p w14:paraId="213775B2" w14:textId="77777777" w:rsidR="00040B1E" w:rsidRDefault="00DC6A75">
      <w:r>
        <w:t>The ‘About our school’ commentary provides a brief background on the school and an overview of the school’s performance over the previous calendar year.</w:t>
      </w:r>
    </w:p>
    <w:p w14:paraId="67AAF239" w14:textId="77777777" w:rsidR="00040B1E" w:rsidRDefault="00DC6A75">
      <w:r>
        <w:t>The ‘School Context’ describes the school’s vision, values, and purpose. Details include the school’s geographic location, size and structure, social characteristics, enrolment characteristics, and special programs.</w:t>
      </w:r>
    </w:p>
    <w:p w14:paraId="241B5644" w14:textId="77777777" w:rsidR="00040B1E" w:rsidRDefault="00DC6A75">
      <w:r>
        <w:t>The ‘Progress towards strategic goals, student outcomes, and student engagement’ section allows schools to reflect on highlights related to implementation of and progress towards the School Strategic Plan and Annual Implementation Plan, and efforts to improve student learning, wellbeing, and engagement.</w:t>
      </w:r>
    </w:p>
    <w:p w14:paraId="47C93536" w14:textId="77777777" w:rsidR="00040B1E" w:rsidRDefault="00DC6A75">
      <w:pPr>
        <w:pStyle w:val="Heading20"/>
      </w:pPr>
      <w:bookmarkStart w:id="4" w:name="X3f86002c48a0a3de82aada63598aa289f3922b4"/>
      <w:bookmarkEnd w:id="3"/>
      <w:r>
        <w:t>What does the ‘Performance Summary’ section of this report refer to?</w:t>
      </w:r>
    </w:p>
    <w:p w14:paraId="0D0B2F8A" w14:textId="77777777" w:rsidR="00040B1E" w:rsidRDefault="00DC6A75">
      <w:r>
        <w:t>The Performance Summary includes the following:</w:t>
      </w:r>
    </w:p>
    <w:p w14:paraId="012B6939" w14:textId="77777777" w:rsidR="00040B1E" w:rsidRDefault="00DC6A75">
      <w:pPr>
        <w:numPr>
          <w:ilvl w:val="0"/>
          <w:numId w:val="24"/>
        </w:numPr>
      </w:pPr>
      <w:r>
        <w:t>School Profile</w:t>
      </w:r>
    </w:p>
    <w:p w14:paraId="79706A00" w14:textId="77777777" w:rsidR="00040B1E" w:rsidRDefault="00DC6A75">
      <w:pPr>
        <w:numPr>
          <w:ilvl w:val="1"/>
          <w:numId w:val="25"/>
        </w:numPr>
      </w:pPr>
      <w:r>
        <w:t>student enrolment information</w:t>
      </w:r>
    </w:p>
    <w:p w14:paraId="689F67FA" w14:textId="77777777" w:rsidR="00040B1E" w:rsidRDefault="00DC6A75">
      <w:pPr>
        <w:numPr>
          <w:ilvl w:val="1"/>
          <w:numId w:val="25"/>
        </w:numPr>
      </w:pPr>
      <w:r>
        <w:t>the school’s ‘Student Family Occupation and Education’ category</w:t>
      </w:r>
    </w:p>
    <w:p w14:paraId="4664CF71" w14:textId="77777777" w:rsidR="00040B1E" w:rsidRDefault="00DC6A75">
      <w:pPr>
        <w:numPr>
          <w:ilvl w:val="1"/>
          <w:numId w:val="25"/>
        </w:numPr>
      </w:pPr>
      <w:r>
        <w:t>responses to the General Satisfaction area of the Parent/Caregiver/Guardian Opinion Survey</w:t>
      </w:r>
    </w:p>
    <w:p w14:paraId="2476F1ED" w14:textId="77777777" w:rsidR="00040B1E" w:rsidRDefault="00DC6A75">
      <w:pPr>
        <w:numPr>
          <w:ilvl w:val="1"/>
          <w:numId w:val="25"/>
        </w:numPr>
      </w:pPr>
      <w:r>
        <w:t>school staff responses to the School Climate area of the School Staff Survey</w:t>
      </w:r>
    </w:p>
    <w:p w14:paraId="022BDCB4" w14:textId="77777777" w:rsidR="00040B1E" w:rsidRDefault="00DC6A75">
      <w:pPr>
        <w:numPr>
          <w:ilvl w:val="0"/>
          <w:numId w:val="24"/>
        </w:numPr>
      </w:pPr>
      <w:r>
        <w:t>Learning</w:t>
      </w:r>
    </w:p>
    <w:p w14:paraId="67BEA36E" w14:textId="77777777" w:rsidR="00040B1E" w:rsidRDefault="00DC6A75">
      <w:pPr>
        <w:numPr>
          <w:ilvl w:val="1"/>
          <w:numId w:val="26"/>
        </w:numPr>
      </w:pPr>
      <w:r>
        <w:t>English and Mathematics for Teacher Judgements against the curriculum</w:t>
      </w:r>
    </w:p>
    <w:p w14:paraId="17909C17" w14:textId="77777777" w:rsidR="00040B1E" w:rsidRDefault="00DC6A75">
      <w:pPr>
        <w:numPr>
          <w:ilvl w:val="1"/>
          <w:numId w:val="26"/>
        </w:numPr>
      </w:pPr>
      <w:r>
        <w:t>Reading and Numeracy proficiency levels for National Literacy and Numeracy tests (NAPLAN)</w:t>
      </w:r>
    </w:p>
    <w:p w14:paraId="21C0E2C4" w14:textId="77777777" w:rsidR="00040B1E" w:rsidRDefault="00DC6A75">
      <w:pPr>
        <w:numPr>
          <w:ilvl w:val="1"/>
          <w:numId w:val="26"/>
        </w:numPr>
      </w:pPr>
      <w:r>
        <w:t>Reading and Numeracy relative growth for National Literacy and Numeracy tests (NAPLAN)</w:t>
      </w:r>
    </w:p>
    <w:p w14:paraId="7FC84CD2" w14:textId="77777777" w:rsidR="00040B1E" w:rsidRDefault="00DC6A75">
      <w:pPr>
        <w:numPr>
          <w:ilvl w:val="0"/>
          <w:numId w:val="24"/>
        </w:numPr>
      </w:pPr>
      <w:r>
        <w:t>Wellbeing</w:t>
      </w:r>
    </w:p>
    <w:p w14:paraId="42380967" w14:textId="77777777" w:rsidR="00040B1E" w:rsidRDefault="00DC6A75">
      <w:pPr>
        <w:numPr>
          <w:ilvl w:val="1"/>
          <w:numId w:val="27"/>
        </w:numPr>
      </w:pPr>
      <w:r>
        <w:t>student responses to the Sense of Connectedness area in the Student Attitudes to School Survey</w:t>
      </w:r>
    </w:p>
    <w:p w14:paraId="7ACD8AA8" w14:textId="77777777" w:rsidR="00040B1E" w:rsidRDefault="00DC6A75">
      <w:pPr>
        <w:numPr>
          <w:ilvl w:val="1"/>
          <w:numId w:val="27"/>
        </w:numPr>
      </w:pPr>
      <w:r>
        <w:t>student responses to the Management of Bullying area in the Student Attitudes to School Survey</w:t>
      </w:r>
    </w:p>
    <w:p w14:paraId="3A4D51DB" w14:textId="77777777" w:rsidR="00040B1E" w:rsidRDefault="00DC6A75">
      <w:pPr>
        <w:numPr>
          <w:ilvl w:val="0"/>
          <w:numId w:val="24"/>
        </w:numPr>
      </w:pPr>
      <w:r>
        <w:t>Engagement</w:t>
      </w:r>
    </w:p>
    <w:p w14:paraId="434A1E18" w14:textId="77777777" w:rsidR="00040B1E" w:rsidRDefault="00DC6A75">
      <w:pPr>
        <w:numPr>
          <w:ilvl w:val="1"/>
          <w:numId w:val="28"/>
        </w:numPr>
      </w:pPr>
      <w:r>
        <w:t>average absence days per student</w:t>
      </w:r>
    </w:p>
    <w:p w14:paraId="0D7148E7" w14:textId="77777777" w:rsidR="00040B1E" w:rsidRDefault="00DC6A75">
      <w:pPr>
        <w:numPr>
          <w:ilvl w:val="1"/>
          <w:numId w:val="28"/>
        </w:numPr>
      </w:pPr>
      <w:r>
        <w:t>student attendance rate</w:t>
      </w:r>
    </w:p>
    <w:p w14:paraId="4E0672A6" w14:textId="77777777" w:rsidR="00040B1E" w:rsidRDefault="00DC6A75">
      <w:r>
        <w:t>Key terms used in the Performance Summary are defined below:</w:t>
      </w:r>
    </w:p>
    <w:p w14:paraId="68693500" w14:textId="77777777" w:rsidR="00040B1E" w:rsidRDefault="00DC6A75">
      <w:pPr>
        <w:pStyle w:val="Heading30"/>
      </w:pPr>
      <w:bookmarkStart w:id="5" w:name="similar-schools"/>
      <w:r>
        <w:t>Similar Schools</w:t>
      </w:r>
    </w:p>
    <w:p w14:paraId="27233404" w14:textId="77777777" w:rsidR="00040B1E" w:rsidRDefault="00DC6A75">
      <w:r>
        <w:t>Similar Schools are a group of Victorian government schools with similar characteristics to the school.</w:t>
      </w:r>
    </w:p>
    <w:p w14:paraId="0C8F5054" w14:textId="77777777" w:rsidR="00040B1E" w:rsidRDefault="00DC6A75">
      <w:r>
        <w:t>This grouping of schools has been created by comparing each school’s socio-economic background of students, the number of non-English speaking students and the school’s size and location.</w:t>
      </w:r>
    </w:p>
    <w:p w14:paraId="710955F1" w14:textId="77777777" w:rsidR="00040B1E" w:rsidRDefault="00DC6A75">
      <w:pPr>
        <w:pStyle w:val="Heading30"/>
      </w:pPr>
      <w:bookmarkStart w:id="6" w:name="ndp-and-nda"/>
      <w:bookmarkEnd w:id="5"/>
      <w:r>
        <w:lastRenderedPageBreak/>
        <w:t>NDP and NDA</w:t>
      </w:r>
    </w:p>
    <w:p w14:paraId="0E32FDEF" w14:textId="77777777" w:rsidR="00040B1E" w:rsidRDefault="00DC6A75">
      <w:r>
        <w:t>‘NDP’ refers to no data being published for privacy reasons or where there are insufficient underlying data. For example, very low numbers of participants or characteristics that may lead to identification will result in an ‘NDP’ label.</w:t>
      </w:r>
    </w:p>
    <w:p w14:paraId="55446535" w14:textId="77777777" w:rsidR="00040B1E" w:rsidRDefault="00DC6A75">
      <w:r>
        <w:t>‘NDA’ refers to no data being available. Some schools have no data for particular measures due to low enrolments. There may be no students enrolled in some year levels, so school comparisons are not possible.</w:t>
      </w:r>
    </w:p>
    <w:p w14:paraId="3BEB829D" w14:textId="77777777" w:rsidR="00040B1E" w:rsidRDefault="00DC6A75">
      <w:r>
        <w:t>Note that new schools only have the latest year of data and no comparative data from previous years. The department also recognises unique circumstances in Specialist, Select Entry, English Language, Community Schools and schools that changed school type recently, where school-to-school comparisons are not appropriate.</w:t>
      </w:r>
    </w:p>
    <w:p w14:paraId="54FE8B23" w14:textId="77777777" w:rsidR="00040B1E" w:rsidRDefault="00DC6A75">
      <w:pPr>
        <w:pStyle w:val="Heading30"/>
      </w:pPr>
      <w:bookmarkStart w:id="7" w:name="the-victorian-curriculum"/>
      <w:bookmarkEnd w:id="6"/>
      <w:r>
        <w:t>The Victorian Curriculum</w:t>
      </w:r>
    </w:p>
    <w:p w14:paraId="442CB035" w14:textId="77777777" w:rsidR="00040B1E" w:rsidRDefault="00DC6A75">
      <w: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14:paraId="0170A9B7" w14:textId="77777777" w:rsidR="00040B1E" w:rsidRDefault="00DC6A75">
      <w:r>
        <w:t>The Victorian Curriculum is assessed through teacher judgements of student achievement based on classroom learning.</w:t>
      </w:r>
    </w:p>
    <w:p w14:paraId="5A2B7765" w14:textId="77777777" w:rsidR="00040B1E" w:rsidRDefault="00DC6A75">
      <w:r>
        <w:t>The curriculum has been developed to ensure that school subjects and their achievement standards enable continuous learning for all students, including students with disabilities.</w:t>
      </w:r>
    </w:p>
    <w:p w14:paraId="50903416" w14:textId="77777777" w:rsidR="00040B1E" w:rsidRDefault="00DC6A75">
      <w:r>
        <w:t>The ‘Towards Foundation Level Victorian Curriculum’ is integrated directly into the curriculum and is referred to as ‘Levels A to D’. ‘Levels A to D’ may be used for students with disabilities or students who may have additional learning needs. These levels are not associated with any set age or year level that links chronological age to cognitive progress (i.e., there is no age expected standard of achievement for ‘Levels A to D’).</w:t>
      </w:r>
    </w:p>
    <w:p w14:paraId="472AFF7E" w14:textId="77777777" w:rsidR="00040B1E" w:rsidRDefault="00DC6A75">
      <w:pPr>
        <w:pStyle w:val="Heading20"/>
      </w:pPr>
      <w:bookmarkStart w:id="8" w:name="X6752e4e4dcbe51ad748a17b48e3170688bc559d"/>
      <w:bookmarkEnd w:id="4"/>
      <w:bookmarkEnd w:id="7"/>
      <w:r>
        <w:t>Updates to the ‘Performance Summary’ in the 2025 Annual Report</w:t>
      </w:r>
    </w:p>
    <w:p w14:paraId="579853E6" w14:textId="77777777" w:rsidR="00040B1E" w:rsidRDefault="00DC6A75">
      <w:r>
        <w:t>NAPLAN relative growth data has been included in the 2025 Performance Summary as there is sufficient data available for the comparison.</w:t>
      </w:r>
    </w:p>
    <w:p w14:paraId="09D77134" w14:textId="77777777" w:rsidR="00040B1E" w:rsidRDefault="00040B1E">
      <w:pPr>
        <w:sectPr w:rsidR="00040B1E">
          <w:pgSz w:w="11906" w:h="16838"/>
          <w:pgMar w:top="1134" w:right="567" w:bottom="1701" w:left="567" w:header="0" w:footer="708" w:gutter="0"/>
          <w:cols w:space="720"/>
        </w:sectPr>
      </w:pPr>
    </w:p>
    <w:p w14:paraId="291E98C8" w14:textId="77777777" w:rsidR="00DC6A75" w:rsidRDefault="00DC6A75" w:rsidP="00635A6B">
      <w:pPr>
        <w:pStyle w:val="Heading1"/>
        <w:rPr>
          <w:rFonts w:eastAsia="MS Mincho"/>
        </w:rPr>
      </w:pPr>
      <w:r w:rsidRPr="00BB7B33">
        <w:rPr>
          <w:rFonts w:eastAsia="MS Mincho"/>
        </w:rPr>
        <w:lastRenderedPageBreak/>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040B1E" w14:paraId="18126A1C" w14:textId="77777777" w:rsidTr="00040B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left w:val="none" w:sz="0" w:space="0" w:color="auto"/>
              <w:right w:val="none" w:sz="0" w:space="0" w:color="auto"/>
            </w:tcBorders>
            <w:shd w:val="clear" w:color="auto" w:fill="auto"/>
          </w:tcPr>
          <w:p w14:paraId="15D7EFAD" w14:textId="77777777" w:rsidR="00DC6A75" w:rsidRPr="00A56AED" w:rsidRDefault="00DC6A75" w:rsidP="00A56AED">
            <w:pPr>
              <w:pStyle w:val="Heading2"/>
              <w:rPr>
                <w:bCs w:val="0"/>
              </w:rPr>
            </w:pPr>
            <w:r w:rsidRPr="00A56AED">
              <w:rPr>
                <w:b w:val="0"/>
                <w:bCs w:val="0"/>
              </w:rPr>
              <w:t>School context</w:t>
            </w:r>
          </w:p>
        </w:tc>
      </w:tr>
      <w:tr w:rsidR="00040B1E" w14:paraId="580CF586" w14:textId="77777777" w:rsidTr="00040B1E">
        <w:tc>
          <w:tcPr>
            <w:cnfStyle w:val="001000000000" w:firstRow="0" w:lastRow="0" w:firstColumn="1" w:lastColumn="0" w:oddVBand="0" w:evenVBand="0" w:oddHBand="0" w:evenHBand="0" w:firstRowFirstColumn="0" w:firstRowLastColumn="0" w:lastRowFirstColumn="0" w:lastRowLastColumn="0"/>
            <w:tcW w:w="9781" w:type="dxa"/>
          </w:tcPr>
          <w:p w14:paraId="157D78BC" w14:textId="77777777" w:rsidR="00DC6A75" w:rsidRPr="00A56AED" w:rsidRDefault="00DC6A75" w:rsidP="00A56AED">
            <w:pPr>
              <w:rPr>
                <w:rFonts w:ascii="Arial" w:eastAsia="Arial" w:hAnsi="Arial" w:cs="Arial"/>
                <w:color w:val="auto"/>
                <w:sz w:val="22"/>
                <w:szCs w:val="22"/>
              </w:rPr>
            </w:pPr>
            <w:r w:rsidRPr="00A56AED">
              <w:rPr>
                <w:rFonts w:ascii="Arial" w:eastAsia="Arial" w:hAnsi="Arial" w:cs="Arial"/>
                <w:color w:val="auto"/>
                <w:sz w:val="22"/>
              </w:rPr>
              <w:t>Morang South Primary School is situated in the North Eastern suburbs of Melbourne, in the city of Whittlesea. The majority of students live locally, with a small proportion of students coming from surrounding areas, due largely to class structures, school size and reputation. The student population size is reasonably stable with current enrolment numbers of 365 students in 2025. On average students live within a 3.5km zone of the school's location.</w:t>
            </w:r>
          </w:p>
          <w:p w14:paraId="098D7F7E" w14:textId="77777777" w:rsidR="00DC6A75" w:rsidRPr="00A56AED" w:rsidRDefault="00DC6A75" w:rsidP="00A56AED">
            <w:pPr>
              <w:rPr>
                <w:rFonts w:ascii="Arial" w:eastAsia="Arial" w:hAnsi="Arial" w:cs="Arial"/>
                <w:color w:val="auto"/>
                <w:sz w:val="22"/>
                <w:szCs w:val="22"/>
              </w:rPr>
            </w:pPr>
            <w:r w:rsidRPr="00A56AED">
              <w:rPr>
                <w:rFonts w:ascii="Arial" w:eastAsia="Arial" w:hAnsi="Arial" w:cs="Arial"/>
                <w:color w:val="auto"/>
                <w:sz w:val="22"/>
              </w:rPr>
              <w:t>The school's vision is to continue to maintain a sense of community as a committed and unified partnership of teachers, parents, carers and students, while providing the best possible educational opportunities. The school is proud of its diversity and strives to foster students' wellbeing and academic progress. Our school values of Respect, Caring, Learning, Tolerance, Cooperation, Trust, and Honesty remain central to our established positive climate and culture. At the start of each year, a strong 'Start-U</w:t>
            </w:r>
            <w:r w:rsidRPr="00A56AED">
              <w:rPr>
                <w:rFonts w:ascii="Arial" w:eastAsia="Arial" w:hAnsi="Arial" w:cs="Arial"/>
                <w:color w:val="auto"/>
                <w:sz w:val="22"/>
              </w:rPr>
              <w:t>p' program establishes positive expectations for conduct and learning and promotes shared responsibility for the creation of an inclusive, engaging and cohesive classroom environment.</w:t>
            </w:r>
          </w:p>
          <w:p w14:paraId="1460CB49" w14:textId="77777777" w:rsidR="00DC6A75" w:rsidRPr="00A56AED" w:rsidRDefault="00DC6A75" w:rsidP="00A56AED">
            <w:pPr>
              <w:rPr>
                <w:rFonts w:ascii="Arial" w:eastAsia="Arial" w:hAnsi="Arial" w:cs="Arial"/>
                <w:color w:val="auto"/>
                <w:sz w:val="22"/>
                <w:szCs w:val="22"/>
              </w:rPr>
            </w:pPr>
            <w:r w:rsidRPr="00A56AED">
              <w:rPr>
                <w:rFonts w:ascii="Arial" w:eastAsia="Arial" w:hAnsi="Arial" w:cs="Arial"/>
                <w:color w:val="auto"/>
                <w:sz w:val="22"/>
              </w:rPr>
              <w:t>More than 62% of the students attending Morang South have parents who were born in Australia. 4% of students are of indigenous descent, and many others come from a variety of cultural backgrounds with a significant number of whom have parents born overseas. 16.5% of students hold a language background other than English. In 2025, Morang South Primary School continued to partner with a local language school program, enabling students to access an intensive EAL program for periods of 6 to 12 months. EAL stude</w:t>
            </w:r>
            <w:r w:rsidRPr="00A56AED">
              <w:rPr>
                <w:rFonts w:ascii="Arial" w:eastAsia="Arial" w:hAnsi="Arial" w:cs="Arial"/>
                <w:color w:val="auto"/>
                <w:sz w:val="22"/>
              </w:rPr>
              <w:t>nts are also supported with Education Support staffing and English intervention programs to support their growth and development.</w:t>
            </w:r>
          </w:p>
          <w:p w14:paraId="60636012" w14:textId="77777777" w:rsidR="00DC6A75" w:rsidRPr="00A56AED" w:rsidRDefault="00DC6A75" w:rsidP="00A56AED">
            <w:pPr>
              <w:rPr>
                <w:rFonts w:ascii="Arial" w:eastAsia="Arial" w:hAnsi="Arial" w:cs="Arial"/>
                <w:color w:val="auto"/>
                <w:sz w:val="22"/>
                <w:szCs w:val="22"/>
              </w:rPr>
            </w:pPr>
            <w:r w:rsidRPr="00A56AED">
              <w:rPr>
                <w:rFonts w:ascii="Arial" w:eastAsia="Arial" w:hAnsi="Arial" w:cs="Arial"/>
                <w:color w:val="auto"/>
                <w:sz w:val="22"/>
              </w:rPr>
              <w:t>Morang South Primary School aims to be a community focused school, with a friendly and welcoming climate. We encourage parents to become involved in their child’s education and the school community. As a school we prioritise multiple forums for communicating with parents about student progress. We utilise a formalised continuous-reporting process, providing parents with more insightful and timely feedback about their child’s learning and academic progress through regular provision of work examples and teach</w:t>
            </w:r>
            <w:r w:rsidRPr="00A56AED">
              <w:rPr>
                <w:rFonts w:ascii="Arial" w:eastAsia="Arial" w:hAnsi="Arial" w:cs="Arial"/>
                <w:color w:val="auto"/>
                <w:sz w:val="22"/>
              </w:rPr>
              <w:t>er assessment rubrics. These insights are further paired with semester-based Student Learning Conferences and more formal mid-year and end of year reports.</w:t>
            </w:r>
          </w:p>
          <w:p w14:paraId="5F69875A" w14:textId="77777777" w:rsidR="00DC6A75" w:rsidRPr="00A56AED" w:rsidRDefault="00DC6A75" w:rsidP="00A56AED">
            <w:pPr>
              <w:rPr>
                <w:rFonts w:ascii="Arial" w:eastAsia="Arial" w:hAnsi="Arial" w:cs="Arial"/>
                <w:color w:val="auto"/>
                <w:sz w:val="22"/>
                <w:szCs w:val="22"/>
              </w:rPr>
            </w:pPr>
            <w:r w:rsidRPr="00A56AED">
              <w:rPr>
                <w:rFonts w:ascii="Arial" w:eastAsia="Arial" w:hAnsi="Arial" w:cs="Arial"/>
                <w:color w:val="auto"/>
                <w:sz w:val="22"/>
              </w:rPr>
              <w:t>Opportunities for community gatherings and social interactions are central to supporting a sense of connectedness for our students, with annual family events, learning conferences, showcases and open day sessions.</w:t>
            </w:r>
          </w:p>
          <w:p w14:paraId="6E7A685A" w14:textId="77777777" w:rsidR="00DC6A75" w:rsidRPr="00A56AED" w:rsidRDefault="00DC6A75" w:rsidP="00A56AED">
            <w:pPr>
              <w:rPr>
                <w:rFonts w:ascii="Arial" w:eastAsia="Arial" w:hAnsi="Arial" w:cs="Arial"/>
                <w:color w:val="auto"/>
                <w:sz w:val="22"/>
                <w:szCs w:val="22"/>
              </w:rPr>
            </w:pPr>
            <w:r w:rsidRPr="00A56AED">
              <w:rPr>
                <w:rFonts w:ascii="Arial" w:eastAsia="Arial" w:hAnsi="Arial" w:cs="Arial"/>
                <w:color w:val="auto"/>
                <w:sz w:val="22"/>
              </w:rPr>
              <w:t>The school had the full time equivalent of 33 teaching staff including part-time members, two principal-class staff - a Principal and Assistant Principal, nine integration aides, and three administration staff. In 2025, there were seventeen grades. Morang South Primary School has built its educational model around stages of learning, with Prep, Year 1/2, Year 3/4, and Year 5/6 class groupings.</w:t>
            </w:r>
          </w:p>
          <w:p w14:paraId="69022AAC" w14:textId="77777777" w:rsidR="00DC6A75" w:rsidRPr="00A56AED" w:rsidRDefault="00DC6A75" w:rsidP="00A56AED">
            <w:pPr>
              <w:rPr>
                <w:rFonts w:ascii="Arial" w:eastAsia="Arial" w:hAnsi="Arial" w:cs="Arial"/>
                <w:color w:val="auto"/>
                <w:sz w:val="22"/>
                <w:szCs w:val="22"/>
              </w:rPr>
            </w:pPr>
            <w:r w:rsidRPr="00A56AED">
              <w:rPr>
                <w:rFonts w:ascii="Arial" w:eastAsia="Arial" w:hAnsi="Arial" w:cs="Arial"/>
                <w:color w:val="auto"/>
                <w:sz w:val="22"/>
              </w:rPr>
              <w:t xml:space="preserve">Our Social and Emotional Learning (SEL) program remains central to developing personal and social capability of our students. We continue to be a 'lighthouse' school for the Respectful Relationships program. As a school which was part of the Mental Health in Primary School Pilot </w:t>
            </w:r>
            <w:r w:rsidRPr="00A56AED">
              <w:rPr>
                <w:rFonts w:ascii="Arial" w:eastAsia="Arial" w:hAnsi="Arial" w:cs="Arial"/>
                <w:color w:val="auto"/>
                <w:sz w:val="22"/>
              </w:rPr>
              <w:lastRenderedPageBreak/>
              <w:t>(MHiPS) program we have developed significant supports and approaches for promoting student wellbeing which is led by a dedicated Wellbeing Leader.</w:t>
            </w:r>
          </w:p>
          <w:p w14:paraId="132BEA92" w14:textId="77777777" w:rsidR="00DC6A75" w:rsidRPr="00A56AED" w:rsidRDefault="00DC6A75" w:rsidP="00A56AED">
            <w:pPr>
              <w:rPr>
                <w:rFonts w:ascii="Arial" w:eastAsia="Arial" w:hAnsi="Arial" w:cs="Arial"/>
                <w:color w:val="auto"/>
                <w:sz w:val="22"/>
                <w:szCs w:val="22"/>
              </w:rPr>
            </w:pPr>
            <w:r w:rsidRPr="00A56AED">
              <w:rPr>
                <w:rFonts w:ascii="Arial" w:eastAsia="Arial" w:hAnsi="Arial" w:cs="Arial"/>
                <w:color w:val="auto"/>
                <w:sz w:val="22"/>
              </w:rPr>
              <w:t>In 2025, Morang South Primary School continued to provide educational adjustments for students in relation to Disability Inclusion. The school has an identified Disability Inclusion Leader who oversees the provisions, adjustments and supports available to students with disability needs.  Term-based Student Support Group meetings with personalised goals are set within Individual Education Plans (IEP's) which are monitored and collectively worked toward achieving. These meetings involved teachers, parents/car</w:t>
            </w:r>
            <w:r w:rsidRPr="00A56AED">
              <w:rPr>
                <w:rFonts w:ascii="Arial" w:eastAsia="Arial" w:hAnsi="Arial" w:cs="Arial"/>
                <w:color w:val="auto"/>
                <w:sz w:val="22"/>
              </w:rPr>
              <w:t>ers, allied health professionals and other care-based workers.</w:t>
            </w:r>
          </w:p>
          <w:p w14:paraId="16D28D9A" w14:textId="77777777" w:rsidR="00DC6A75" w:rsidRPr="00A56AED" w:rsidRDefault="00DC6A75" w:rsidP="00A56AED">
            <w:pPr>
              <w:rPr>
                <w:rFonts w:ascii="Arial" w:eastAsia="Arial" w:hAnsi="Arial" w:cs="Arial"/>
                <w:color w:val="auto"/>
                <w:sz w:val="22"/>
                <w:szCs w:val="22"/>
              </w:rPr>
            </w:pPr>
            <w:r w:rsidRPr="00A56AED">
              <w:rPr>
                <w:rFonts w:ascii="Arial" w:eastAsia="Arial" w:hAnsi="Arial" w:cs="Arial"/>
                <w:color w:val="auto"/>
                <w:sz w:val="22"/>
              </w:rPr>
              <w:t>The school offers five key Specialist curriculum programs which are Visual Art, Performing Arts, Italian, Science and Physical Education. In 2025, further extra-curricular activities on offer included, the School Concert, Sporting Gala Days, Interschool Sports, Chess, and the Victorian State School Spectacular. The importance of extra-curricular programs for many students continues to be valued at MSPS and viewed as important for students' sense of connectedness to school life.</w:t>
            </w:r>
          </w:p>
          <w:p w14:paraId="268F0704" w14:textId="77777777" w:rsidR="00DC6A75" w:rsidRPr="00A56AED" w:rsidRDefault="00DC6A75" w:rsidP="00A56AED">
            <w:pPr>
              <w:rPr>
                <w:rFonts w:ascii="Arial" w:eastAsia="Arial" w:hAnsi="Arial" w:cs="Arial"/>
                <w:color w:val="auto"/>
                <w:sz w:val="22"/>
              </w:rPr>
            </w:pPr>
          </w:p>
        </w:tc>
      </w:tr>
      <w:tr w:rsidR="00040B1E" w14:paraId="5A8C2F8D" w14:textId="77777777" w:rsidTr="00040B1E">
        <w:tc>
          <w:tcPr>
            <w:cnfStyle w:val="001000000000" w:firstRow="0" w:lastRow="0" w:firstColumn="1" w:lastColumn="0" w:oddVBand="0" w:evenVBand="0" w:oddHBand="0" w:evenHBand="0" w:firstRowFirstColumn="0" w:firstRowLastColumn="0" w:lastRowFirstColumn="0" w:lastRowLastColumn="0"/>
            <w:tcW w:w="9781" w:type="dxa"/>
          </w:tcPr>
          <w:p w14:paraId="0434040E" w14:textId="77777777" w:rsidR="00DC6A75" w:rsidRPr="00A56AED" w:rsidRDefault="00DC6A75" w:rsidP="00A56AED">
            <w:pPr>
              <w:pStyle w:val="Heading2"/>
              <w:rPr>
                <w:bCs w:val="0"/>
              </w:rPr>
            </w:pPr>
            <w:r w:rsidRPr="00BB7B33">
              <w:rPr>
                <w:rFonts w:eastAsia="MS Gothic"/>
              </w:rPr>
              <w:lastRenderedPageBreak/>
              <w:t>Progress towards strategic goals, student outcomes and student engagement</w:t>
            </w:r>
          </w:p>
        </w:tc>
      </w:tr>
      <w:tr w:rsidR="00040B1E" w14:paraId="2C9DA8C2" w14:textId="77777777" w:rsidTr="00040B1E">
        <w:tc>
          <w:tcPr>
            <w:cnfStyle w:val="001000000000" w:firstRow="0" w:lastRow="0" w:firstColumn="1" w:lastColumn="0" w:oddVBand="0" w:evenVBand="0" w:oddHBand="0" w:evenHBand="0" w:firstRowFirstColumn="0" w:firstRowLastColumn="0" w:lastRowFirstColumn="0" w:lastRowLastColumn="0"/>
            <w:tcW w:w="9781" w:type="dxa"/>
          </w:tcPr>
          <w:p w14:paraId="4F092357" w14:textId="77777777" w:rsidR="00DC6A75" w:rsidRPr="00BB7B33" w:rsidRDefault="00DC6A75" w:rsidP="00A56AED">
            <w:pPr>
              <w:pStyle w:val="Heading3"/>
              <w:rPr>
                <w:rFonts w:eastAsia="MS Gothic"/>
              </w:rPr>
            </w:pPr>
            <w:r w:rsidRPr="00BB7B33">
              <w:t>Learning</w:t>
            </w:r>
          </w:p>
        </w:tc>
      </w:tr>
      <w:tr w:rsidR="00040B1E" w14:paraId="726A16E6" w14:textId="77777777" w:rsidTr="00040B1E">
        <w:tc>
          <w:tcPr>
            <w:cnfStyle w:val="001000000000" w:firstRow="0" w:lastRow="0" w:firstColumn="1" w:lastColumn="0" w:oddVBand="0" w:evenVBand="0" w:oddHBand="0" w:evenHBand="0" w:firstRowFirstColumn="0" w:firstRowLastColumn="0" w:lastRowFirstColumn="0" w:lastRowLastColumn="0"/>
            <w:tcW w:w="9781" w:type="dxa"/>
          </w:tcPr>
          <w:p w14:paraId="375FE063" w14:textId="77777777" w:rsidR="00DC6A75" w:rsidRPr="00BB7B33" w:rsidRDefault="00DC6A75" w:rsidP="00A56AED">
            <w:pPr>
              <w:rPr>
                <w:rFonts w:ascii="Arial" w:eastAsia="Arial" w:hAnsi="Arial" w:cs="Arial"/>
                <w:color w:val="auto"/>
                <w:sz w:val="22"/>
                <w:szCs w:val="22"/>
              </w:rPr>
            </w:pPr>
            <w:r w:rsidRPr="00BB7B33">
              <w:rPr>
                <w:rFonts w:ascii="Arial" w:eastAsia="Arial" w:hAnsi="Arial" w:cs="Arial"/>
                <w:b/>
                <w:bCs/>
                <w:color w:val="auto"/>
                <w:sz w:val="22"/>
              </w:rPr>
              <w:t>I</w:t>
            </w:r>
            <w:r w:rsidRPr="00BB7B33">
              <w:rPr>
                <w:rFonts w:ascii="Arial" w:eastAsia="Arial" w:hAnsi="Arial" w:cs="Arial"/>
                <w:color w:val="auto"/>
                <w:sz w:val="22"/>
              </w:rPr>
              <w:t>n 2025, Morang South Primary School focused on the strategic development of goals related to Numeracy and Writing. Key improvement actions completed during the course of the year included the redevelopment of planning formats in place for English and Mathematics, including the consideration of requirements for the new Disability Inclusion Profile model. The school's lesson model for Writing was reviewed and adapted to identify expectations for improvement in teaching practice. Additionally, an evaluation an</w:t>
            </w:r>
            <w:r w:rsidRPr="00BB7B33">
              <w:rPr>
                <w:rFonts w:ascii="Arial" w:eastAsia="Arial" w:hAnsi="Arial" w:cs="Arial"/>
                <w:color w:val="auto"/>
                <w:sz w:val="22"/>
              </w:rPr>
              <w:t>d review of the Mathematics Scope and Sequence was undertaken after the initial 12 months of introducing the new Mathematics curriculum which considered measures to facilitate more connections and provide time for exploring concepts and understandings with greater depth.</w:t>
            </w:r>
          </w:p>
          <w:p w14:paraId="742FFB7F" w14:textId="77777777" w:rsidR="00DC6A75" w:rsidRPr="00BB7B33" w:rsidRDefault="00DC6A75" w:rsidP="00A56AED">
            <w:pPr>
              <w:rPr>
                <w:rFonts w:ascii="Arial" w:eastAsia="Arial" w:hAnsi="Arial" w:cs="Arial"/>
                <w:color w:val="auto"/>
                <w:sz w:val="22"/>
                <w:szCs w:val="22"/>
              </w:rPr>
            </w:pPr>
            <w:r w:rsidRPr="00BB7B33">
              <w:rPr>
                <w:rFonts w:ascii="Arial" w:eastAsia="Arial" w:hAnsi="Arial" w:cs="Arial"/>
                <w:color w:val="auto"/>
                <w:sz w:val="22"/>
              </w:rPr>
              <w:t>The school's Student Engagement and Agency team reviewed and implemented a new inquiry Scope and Sequence to align with the changes that were identified within the Victorian Curriculum 2.0 documentation. This involved the continued integration of subject areas such as History, Geography, Civics and Citizenship and Economics under a topic-based teacher-led inquiry approach.</w:t>
            </w:r>
          </w:p>
          <w:p w14:paraId="6FD0268D" w14:textId="77777777" w:rsidR="00DC6A75" w:rsidRPr="00BB7B33" w:rsidRDefault="00DC6A75" w:rsidP="00A56AED">
            <w:pPr>
              <w:rPr>
                <w:rFonts w:ascii="Arial" w:eastAsia="Arial" w:hAnsi="Arial" w:cs="Arial"/>
                <w:color w:val="auto"/>
                <w:sz w:val="22"/>
                <w:szCs w:val="22"/>
              </w:rPr>
            </w:pPr>
            <w:r w:rsidRPr="00BB7B33">
              <w:rPr>
                <w:rFonts w:ascii="Arial" w:eastAsia="Arial" w:hAnsi="Arial" w:cs="Arial"/>
                <w:color w:val="auto"/>
                <w:sz w:val="22"/>
              </w:rPr>
              <w:t>Learning Specialists were actively involved in professional forums to upskill their knowledge and understanding of the research-based elements of the Victorian Teaching and Learning Model 2.0 and the quality teaching and learning practices identified. The Learning Specialists worked closely with regional Educational Improvement Leaders in consideration of the school's performance data and the quality of practice in place, considering strategies for building middle leader capacity and areas for improving cla</w:t>
            </w:r>
            <w:r w:rsidRPr="00BB7B33">
              <w:rPr>
                <w:rFonts w:ascii="Arial" w:eastAsia="Arial" w:hAnsi="Arial" w:cs="Arial"/>
                <w:color w:val="auto"/>
                <w:sz w:val="22"/>
              </w:rPr>
              <w:t>ssroom practice. In Term 3, staff began work with an external Writing practice expert to extend their knowledge of best practice related to this subject area and a full Curriculum Day was utilised to initiate this work.</w:t>
            </w:r>
          </w:p>
          <w:p w14:paraId="1F63F353" w14:textId="77777777" w:rsidR="00DC6A75" w:rsidRPr="00BB7B33" w:rsidRDefault="00DC6A75" w:rsidP="00A56AED">
            <w:pPr>
              <w:rPr>
                <w:rFonts w:ascii="Arial" w:eastAsia="Arial" w:hAnsi="Arial" w:cs="Arial"/>
                <w:color w:val="auto"/>
                <w:sz w:val="22"/>
                <w:szCs w:val="22"/>
              </w:rPr>
            </w:pPr>
            <w:r w:rsidRPr="00BB7B33">
              <w:rPr>
                <w:rFonts w:ascii="Arial" w:eastAsia="Arial" w:hAnsi="Arial" w:cs="Arial"/>
                <w:color w:val="auto"/>
                <w:sz w:val="22"/>
              </w:rPr>
              <w:lastRenderedPageBreak/>
              <w:t>During the course of the year, teachers participated in Professional Learning Community (PLC) inquiries which engaged teachers in professional dialogue related to cohort data with consideration of need areas and best approaches for improvement. These PLC cycles included focus on improved numeracy, and grammar and punctuation outcomes for students.</w:t>
            </w:r>
          </w:p>
          <w:p w14:paraId="587A739E" w14:textId="77777777" w:rsidR="00DC6A75" w:rsidRPr="00BB7B33" w:rsidRDefault="00DC6A75" w:rsidP="00A56AED">
            <w:pPr>
              <w:rPr>
                <w:rFonts w:ascii="Arial" w:eastAsia="Arial" w:hAnsi="Arial" w:cs="Arial"/>
                <w:color w:val="auto"/>
                <w:sz w:val="22"/>
                <w:szCs w:val="22"/>
              </w:rPr>
            </w:pPr>
            <w:r w:rsidRPr="00BB7B33">
              <w:rPr>
                <w:rFonts w:ascii="Arial" w:eastAsia="Arial" w:hAnsi="Arial" w:cs="Arial"/>
                <w:color w:val="auto"/>
                <w:sz w:val="22"/>
              </w:rPr>
              <w:t>In consideration of impacts of programs and areas for further improvement in 2025, the following NAPLAN data was reviewed in comparison to similar schools based on socio-economic factors showed;</w:t>
            </w:r>
          </w:p>
          <w:p w14:paraId="6CB264A3" w14:textId="77777777" w:rsidR="00DC6A75" w:rsidRPr="00BB7B33" w:rsidRDefault="00DC6A75" w:rsidP="00A56AED">
            <w:pPr>
              <w:rPr>
                <w:rFonts w:ascii="Arial" w:eastAsia="Arial" w:hAnsi="Arial" w:cs="Arial"/>
                <w:color w:val="auto"/>
                <w:sz w:val="22"/>
                <w:szCs w:val="22"/>
              </w:rPr>
            </w:pPr>
            <w:r w:rsidRPr="00BB7B33">
              <w:rPr>
                <w:rFonts w:ascii="Arial" w:eastAsia="Arial" w:hAnsi="Arial" w:cs="Arial"/>
                <w:b/>
                <w:bCs/>
                <w:color w:val="auto"/>
                <w:sz w:val="22"/>
              </w:rPr>
              <w:t>Year 3</w:t>
            </w:r>
            <w:r w:rsidRPr="00BB7B33">
              <w:rPr>
                <w:rFonts w:ascii="Arial" w:eastAsia="Arial" w:hAnsi="Arial" w:cs="Arial"/>
                <w:color w:val="auto"/>
                <w:sz w:val="22"/>
              </w:rPr>
              <w:t xml:space="preserve"> - Students within the Exceeding or Strong category</w:t>
            </w:r>
          </w:p>
          <w:p w14:paraId="12CBC52B" w14:textId="77777777" w:rsidR="00DC6A75" w:rsidRPr="00BB7B33" w:rsidRDefault="00DC6A75" w:rsidP="00A56AED">
            <w:pPr>
              <w:rPr>
                <w:rFonts w:ascii="Arial" w:eastAsia="Arial" w:hAnsi="Arial" w:cs="Arial"/>
                <w:color w:val="auto"/>
                <w:sz w:val="22"/>
                <w:szCs w:val="22"/>
              </w:rPr>
            </w:pPr>
            <w:r w:rsidRPr="00BB7B33">
              <w:rPr>
                <w:rFonts w:ascii="Arial" w:eastAsia="Arial" w:hAnsi="Arial" w:cs="Arial"/>
                <w:color w:val="auto"/>
                <w:sz w:val="22"/>
              </w:rPr>
              <w:t>Reading - 62% compared to similar schools at 68%</w:t>
            </w:r>
          </w:p>
          <w:p w14:paraId="2E57B127" w14:textId="77777777" w:rsidR="00DC6A75" w:rsidRPr="00BB7B33" w:rsidRDefault="00DC6A75" w:rsidP="00A56AED">
            <w:pPr>
              <w:rPr>
                <w:rFonts w:ascii="Arial" w:eastAsia="Arial" w:hAnsi="Arial" w:cs="Arial"/>
                <w:color w:val="auto"/>
                <w:sz w:val="22"/>
                <w:szCs w:val="22"/>
              </w:rPr>
            </w:pPr>
            <w:r w:rsidRPr="00BB7B33">
              <w:rPr>
                <w:rFonts w:ascii="Arial" w:eastAsia="Arial" w:hAnsi="Arial" w:cs="Arial"/>
                <w:color w:val="auto"/>
                <w:sz w:val="22"/>
              </w:rPr>
              <w:t>Writing - 69% compared to similar schools at 76%</w:t>
            </w:r>
          </w:p>
          <w:p w14:paraId="7533F749" w14:textId="77777777" w:rsidR="00DC6A75" w:rsidRPr="00BB7B33" w:rsidRDefault="00DC6A75" w:rsidP="00A56AED">
            <w:pPr>
              <w:rPr>
                <w:rFonts w:ascii="Arial" w:eastAsia="Arial" w:hAnsi="Arial" w:cs="Arial"/>
                <w:color w:val="auto"/>
                <w:sz w:val="22"/>
                <w:szCs w:val="22"/>
              </w:rPr>
            </w:pPr>
            <w:r w:rsidRPr="00BB7B33">
              <w:rPr>
                <w:rFonts w:ascii="Arial" w:eastAsia="Arial" w:hAnsi="Arial" w:cs="Arial"/>
                <w:color w:val="auto"/>
                <w:sz w:val="22"/>
              </w:rPr>
              <w:t>Numeracy - 53% compared to similar schools at 62%</w:t>
            </w:r>
          </w:p>
          <w:p w14:paraId="65A2AEB8" w14:textId="77777777" w:rsidR="00DC6A75" w:rsidRPr="00BB7B33" w:rsidRDefault="00DC6A75" w:rsidP="00A56AED">
            <w:pPr>
              <w:rPr>
                <w:rFonts w:ascii="Arial" w:eastAsia="Arial" w:hAnsi="Arial" w:cs="Arial"/>
                <w:color w:val="auto"/>
                <w:sz w:val="22"/>
                <w:szCs w:val="22"/>
              </w:rPr>
            </w:pPr>
            <w:r w:rsidRPr="00BB7B33">
              <w:rPr>
                <w:rFonts w:ascii="Arial" w:eastAsia="Arial" w:hAnsi="Arial" w:cs="Arial"/>
                <w:b/>
                <w:bCs/>
                <w:color w:val="auto"/>
                <w:sz w:val="22"/>
              </w:rPr>
              <w:t>Year 5</w:t>
            </w:r>
            <w:r w:rsidRPr="00BB7B33">
              <w:rPr>
                <w:rFonts w:ascii="Arial" w:eastAsia="Arial" w:hAnsi="Arial" w:cs="Arial"/>
                <w:color w:val="auto"/>
                <w:sz w:val="22"/>
              </w:rPr>
              <w:t xml:space="preserve"> - Students within the Exceeding or Strong category</w:t>
            </w:r>
          </w:p>
          <w:p w14:paraId="2D15A4C8" w14:textId="77777777" w:rsidR="00DC6A75" w:rsidRPr="00BB7B33" w:rsidRDefault="00DC6A75" w:rsidP="00A56AED">
            <w:pPr>
              <w:rPr>
                <w:rFonts w:ascii="Arial" w:eastAsia="Arial" w:hAnsi="Arial" w:cs="Arial"/>
                <w:color w:val="auto"/>
                <w:sz w:val="22"/>
                <w:szCs w:val="22"/>
              </w:rPr>
            </w:pPr>
            <w:r w:rsidRPr="00BB7B33">
              <w:rPr>
                <w:rFonts w:ascii="Arial" w:eastAsia="Arial" w:hAnsi="Arial" w:cs="Arial"/>
                <w:color w:val="auto"/>
                <w:sz w:val="22"/>
              </w:rPr>
              <w:t>Reading - 73% compared to similar schools at 72%</w:t>
            </w:r>
          </w:p>
          <w:p w14:paraId="325F61A0" w14:textId="77777777" w:rsidR="00DC6A75" w:rsidRPr="00BB7B33" w:rsidRDefault="00DC6A75" w:rsidP="00A56AED">
            <w:pPr>
              <w:rPr>
                <w:rFonts w:ascii="Arial" w:eastAsia="Arial" w:hAnsi="Arial" w:cs="Arial"/>
                <w:color w:val="auto"/>
                <w:sz w:val="22"/>
                <w:szCs w:val="22"/>
              </w:rPr>
            </w:pPr>
            <w:r w:rsidRPr="00BB7B33">
              <w:rPr>
                <w:rFonts w:ascii="Arial" w:eastAsia="Arial" w:hAnsi="Arial" w:cs="Arial"/>
                <w:color w:val="auto"/>
                <w:sz w:val="22"/>
              </w:rPr>
              <w:t>Writing - 73% compared to similar schools at 71%</w:t>
            </w:r>
          </w:p>
          <w:p w14:paraId="10311038" w14:textId="77777777" w:rsidR="00DC6A75" w:rsidRPr="00BB7B33" w:rsidRDefault="00DC6A75" w:rsidP="00A56AED">
            <w:pPr>
              <w:rPr>
                <w:rFonts w:ascii="Arial" w:eastAsia="Arial" w:hAnsi="Arial" w:cs="Arial"/>
                <w:color w:val="auto"/>
                <w:sz w:val="22"/>
                <w:szCs w:val="22"/>
              </w:rPr>
            </w:pPr>
            <w:r w:rsidRPr="00BB7B33">
              <w:rPr>
                <w:rFonts w:ascii="Arial" w:eastAsia="Arial" w:hAnsi="Arial" w:cs="Arial"/>
                <w:color w:val="auto"/>
                <w:sz w:val="22"/>
              </w:rPr>
              <w:t>Numeracy - 65% compared to similar schools at 65%</w:t>
            </w:r>
          </w:p>
          <w:p w14:paraId="4547E6B2" w14:textId="77777777" w:rsidR="00DC6A75" w:rsidRPr="00BB7B33" w:rsidRDefault="00DC6A75" w:rsidP="00A56AED">
            <w:pPr>
              <w:rPr>
                <w:rFonts w:ascii="Arial" w:eastAsia="Arial" w:hAnsi="Arial" w:cs="Arial"/>
                <w:color w:val="auto"/>
                <w:sz w:val="22"/>
              </w:rPr>
            </w:pPr>
          </w:p>
        </w:tc>
      </w:tr>
      <w:tr w:rsidR="00040B1E" w14:paraId="164E1FD0" w14:textId="77777777" w:rsidTr="00040B1E">
        <w:tc>
          <w:tcPr>
            <w:cnfStyle w:val="001000000000" w:firstRow="0" w:lastRow="0" w:firstColumn="1" w:lastColumn="0" w:oddVBand="0" w:evenVBand="0" w:oddHBand="0" w:evenHBand="0" w:firstRowFirstColumn="0" w:firstRowLastColumn="0" w:lastRowFirstColumn="0" w:lastRowLastColumn="0"/>
            <w:tcW w:w="9781" w:type="dxa"/>
          </w:tcPr>
          <w:p w14:paraId="6AFD6665" w14:textId="77777777" w:rsidR="00DC6A75" w:rsidRPr="00BB7B33" w:rsidRDefault="00DC6A75" w:rsidP="00A56AED">
            <w:pPr>
              <w:pStyle w:val="Heading3"/>
              <w:rPr>
                <w:rFonts w:eastAsia="MS Gothic"/>
              </w:rPr>
            </w:pPr>
            <w:r w:rsidRPr="00BB7B33">
              <w:lastRenderedPageBreak/>
              <w:t>Wellbeing</w:t>
            </w:r>
          </w:p>
        </w:tc>
      </w:tr>
      <w:tr w:rsidR="00040B1E" w14:paraId="6DD805D7" w14:textId="77777777" w:rsidTr="00040B1E">
        <w:tc>
          <w:tcPr>
            <w:cnfStyle w:val="001000000000" w:firstRow="0" w:lastRow="0" w:firstColumn="1" w:lastColumn="0" w:oddVBand="0" w:evenVBand="0" w:oddHBand="0" w:evenHBand="0" w:firstRowFirstColumn="0" w:firstRowLastColumn="0" w:lastRowFirstColumn="0" w:lastRowLastColumn="0"/>
            <w:tcW w:w="9781" w:type="dxa"/>
          </w:tcPr>
          <w:p w14:paraId="4E27306D" w14:textId="77777777" w:rsidR="00DC6A75" w:rsidRPr="00BB7B33" w:rsidRDefault="00DC6A75" w:rsidP="00A56AED">
            <w:pPr>
              <w:rPr>
                <w:rFonts w:ascii="Arial" w:eastAsia="Arial" w:hAnsi="Arial" w:cs="Arial"/>
                <w:color w:val="auto"/>
                <w:sz w:val="22"/>
                <w:szCs w:val="22"/>
              </w:rPr>
            </w:pPr>
            <w:r w:rsidRPr="00BB7B33">
              <w:rPr>
                <w:rFonts w:ascii="Arial" w:eastAsia="Arial" w:hAnsi="Arial" w:cs="Arial"/>
                <w:color w:val="auto"/>
                <w:sz w:val="22"/>
              </w:rPr>
              <w:t>In 2025, Morang South Primary School further developed social and emotional (SEL) programs with the introduction of staff to the Berry Street Educational Model (BSEM).  The BSEM provides schools with a research-backed, trauma-informed framework designed to improve student engagement, wellbeing, and academic achievement. It offers professional training, practical classroom strategies, and mentoring for educators to manage behaviour, build safe learning environments, and improve student-teacher relationships.</w:t>
            </w:r>
            <w:r w:rsidRPr="00BB7B33">
              <w:rPr>
                <w:rFonts w:ascii="Arial" w:eastAsia="Arial" w:hAnsi="Arial" w:cs="Arial"/>
                <w:color w:val="auto"/>
                <w:sz w:val="22"/>
              </w:rPr>
              <w:t xml:space="preserve"> During 2025, all staff were involved in training related to two (of four) core Domains, through a full Curriculum Day and twilight sessions. The domain of the 'Body' focused on increasing students' capacity for physical and emotional regulation to create "Ready to Learn" states. It provided teachers with trauma-informed strategies to help students calm their bodies, manage stress, de-escalate, and improve focus through, movement breaks, and mindfulness. The domain of 'Relationships' focused on building str</w:t>
            </w:r>
            <w:r w:rsidRPr="00BB7B33">
              <w:rPr>
                <w:rFonts w:ascii="Arial" w:eastAsia="Arial" w:hAnsi="Arial" w:cs="Arial"/>
                <w:color w:val="auto"/>
                <w:sz w:val="22"/>
              </w:rPr>
              <w:t>ong, positive connections between students and educators to foster a safe, supportive, and trauma-informed classroom environment. It emphasised building trust through unconditional positive regard, empathy, and positive relational classroom management strategies, allowing students to feel "ready to learn". The BSEM model will provide Morang South Primary School with a framework for SEL curriculum and training is continuing in 2026 across two further Curriculum Days with all staff.</w:t>
            </w:r>
          </w:p>
          <w:p w14:paraId="50799279" w14:textId="77777777" w:rsidR="00DC6A75" w:rsidRPr="00BB7B33" w:rsidRDefault="00DC6A75" w:rsidP="00A56AED">
            <w:pPr>
              <w:rPr>
                <w:rFonts w:ascii="Arial" w:eastAsia="Arial" w:hAnsi="Arial" w:cs="Arial"/>
                <w:color w:val="auto"/>
                <w:sz w:val="22"/>
                <w:szCs w:val="22"/>
              </w:rPr>
            </w:pPr>
            <w:r w:rsidRPr="00BB7B33">
              <w:rPr>
                <w:rFonts w:ascii="Arial" w:eastAsia="Arial" w:hAnsi="Arial" w:cs="Arial"/>
                <w:color w:val="auto"/>
                <w:sz w:val="22"/>
              </w:rPr>
              <w:t>During 2025, the school's Wellbeing leadership developed 'Care Pathways' outlining progressive interventions for students in need of additional support related to wellbeing, behaviour, developmental and academic needs. This involved both the Disability Inclusion Leader and Wellbeing Leader. These provide clarity to teaching staff on local expectations in providing for students and are based on the research-based tiers of intervention model. </w:t>
            </w:r>
          </w:p>
          <w:p w14:paraId="62F513BB" w14:textId="77777777" w:rsidR="00DC6A75" w:rsidRPr="00BB7B33" w:rsidRDefault="00DC6A75" w:rsidP="00A56AED">
            <w:pPr>
              <w:rPr>
                <w:rFonts w:ascii="Arial" w:eastAsia="Arial" w:hAnsi="Arial" w:cs="Arial"/>
                <w:color w:val="auto"/>
                <w:sz w:val="22"/>
                <w:szCs w:val="22"/>
              </w:rPr>
            </w:pPr>
            <w:r w:rsidRPr="00BB7B33">
              <w:rPr>
                <w:rFonts w:ascii="Arial" w:eastAsia="Arial" w:hAnsi="Arial" w:cs="Arial"/>
                <w:color w:val="auto"/>
                <w:sz w:val="22"/>
              </w:rPr>
              <w:t>Data in other key areas related to student wellbeing from the Student Attitudes to Schools survey for 2025 indicated:</w:t>
            </w:r>
          </w:p>
          <w:p w14:paraId="6F02DCB9" w14:textId="77777777" w:rsidR="00DC6A75" w:rsidRPr="00BB7B33" w:rsidRDefault="00DC6A75" w:rsidP="00A56AED">
            <w:pPr>
              <w:rPr>
                <w:rFonts w:ascii="Arial" w:eastAsia="Arial" w:hAnsi="Arial" w:cs="Arial"/>
                <w:color w:val="auto"/>
                <w:sz w:val="22"/>
                <w:szCs w:val="22"/>
              </w:rPr>
            </w:pPr>
            <w:r w:rsidRPr="00BB7B33">
              <w:rPr>
                <w:rFonts w:ascii="Arial" w:eastAsia="Arial" w:hAnsi="Arial" w:cs="Arial"/>
                <w:color w:val="auto"/>
                <w:sz w:val="22"/>
              </w:rPr>
              <w:lastRenderedPageBreak/>
              <w:t>-83% of students provided positive endorsement of Not Experiencing Bullying, against similar schools at 74%</w:t>
            </w:r>
          </w:p>
          <w:p w14:paraId="5BDAA5B5" w14:textId="77777777" w:rsidR="00DC6A75" w:rsidRPr="00BB7B33" w:rsidRDefault="00DC6A75" w:rsidP="00A56AED">
            <w:pPr>
              <w:rPr>
                <w:rFonts w:ascii="Arial" w:eastAsia="Arial" w:hAnsi="Arial" w:cs="Arial"/>
                <w:color w:val="auto"/>
                <w:sz w:val="22"/>
                <w:szCs w:val="22"/>
              </w:rPr>
            </w:pPr>
            <w:r w:rsidRPr="00BB7B33">
              <w:rPr>
                <w:rFonts w:ascii="Arial" w:eastAsia="Arial" w:hAnsi="Arial" w:cs="Arial"/>
                <w:color w:val="auto"/>
                <w:sz w:val="22"/>
              </w:rPr>
              <w:t>-67% of students provided positive endorsement in regard to Respect for Diversity, against similar schools at 78%</w:t>
            </w:r>
          </w:p>
          <w:p w14:paraId="6E13FE5F" w14:textId="77777777" w:rsidR="00DC6A75" w:rsidRPr="00BB7B33" w:rsidRDefault="00DC6A75" w:rsidP="00A56AED">
            <w:pPr>
              <w:rPr>
                <w:rFonts w:ascii="Arial" w:eastAsia="Arial" w:hAnsi="Arial" w:cs="Arial"/>
                <w:color w:val="auto"/>
                <w:sz w:val="22"/>
                <w:szCs w:val="22"/>
              </w:rPr>
            </w:pPr>
            <w:r w:rsidRPr="00BB7B33">
              <w:rPr>
                <w:rFonts w:ascii="Arial" w:eastAsia="Arial" w:hAnsi="Arial" w:cs="Arial"/>
                <w:color w:val="auto"/>
                <w:sz w:val="22"/>
              </w:rPr>
              <w:t>-87% of students provided positive endorsement in regard to a Sense of Inclusion, against similar schools at 88%</w:t>
            </w:r>
          </w:p>
          <w:p w14:paraId="101278C0" w14:textId="77777777" w:rsidR="00DC6A75" w:rsidRPr="00BB7B33" w:rsidRDefault="00DC6A75" w:rsidP="00A56AED">
            <w:pPr>
              <w:rPr>
                <w:rFonts w:ascii="Arial" w:eastAsia="Arial" w:hAnsi="Arial" w:cs="Arial"/>
                <w:color w:val="auto"/>
                <w:sz w:val="22"/>
                <w:szCs w:val="22"/>
              </w:rPr>
            </w:pPr>
            <w:r w:rsidRPr="00BB7B33">
              <w:rPr>
                <w:rFonts w:ascii="Arial" w:eastAsia="Arial" w:hAnsi="Arial" w:cs="Arial"/>
                <w:color w:val="auto"/>
                <w:sz w:val="22"/>
              </w:rPr>
              <w:t>-84% of students provided positive endorsement related to Peer relationships, against similar schools at 85%</w:t>
            </w:r>
          </w:p>
          <w:p w14:paraId="2FAF2981" w14:textId="77777777" w:rsidR="00DC6A75" w:rsidRPr="00BB7B33" w:rsidRDefault="00DC6A75" w:rsidP="00A56AED">
            <w:pPr>
              <w:rPr>
                <w:rFonts w:ascii="Arial" w:eastAsia="Arial" w:hAnsi="Arial" w:cs="Arial"/>
                <w:color w:val="auto"/>
                <w:sz w:val="22"/>
              </w:rPr>
            </w:pPr>
          </w:p>
        </w:tc>
      </w:tr>
      <w:tr w:rsidR="00040B1E" w14:paraId="21716382" w14:textId="77777777" w:rsidTr="00040B1E">
        <w:tc>
          <w:tcPr>
            <w:cnfStyle w:val="001000000000" w:firstRow="0" w:lastRow="0" w:firstColumn="1" w:lastColumn="0" w:oddVBand="0" w:evenVBand="0" w:oddHBand="0" w:evenHBand="0" w:firstRowFirstColumn="0" w:firstRowLastColumn="0" w:lastRowFirstColumn="0" w:lastRowLastColumn="0"/>
            <w:tcW w:w="9781" w:type="dxa"/>
          </w:tcPr>
          <w:p w14:paraId="1364E9FE" w14:textId="77777777" w:rsidR="00DC6A75" w:rsidRPr="00BB7B33" w:rsidRDefault="00DC6A75" w:rsidP="00A56AED">
            <w:pPr>
              <w:pStyle w:val="Heading3"/>
              <w:rPr>
                <w:rFonts w:eastAsia="MS Gothic"/>
              </w:rPr>
            </w:pPr>
            <w:r w:rsidRPr="00BB7B33">
              <w:lastRenderedPageBreak/>
              <w:t>Engagement</w:t>
            </w:r>
          </w:p>
        </w:tc>
      </w:tr>
      <w:tr w:rsidR="00040B1E" w14:paraId="42D0A34E" w14:textId="77777777" w:rsidTr="00040B1E">
        <w:tc>
          <w:tcPr>
            <w:cnfStyle w:val="001000000000" w:firstRow="0" w:lastRow="0" w:firstColumn="1" w:lastColumn="0" w:oddVBand="0" w:evenVBand="0" w:oddHBand="0" w:evenHBand="0" w:firstRowFirstColumn="0" w:firstRowLastColumn="0" w:lastRowFirstColumn="0" w:lastRowLastColumn="0"/>
            <w:tcW w:w="9781" w:type="dxa"/>
          </w:tcPr>
          <w:p w14:paraId="1603287A" w14:textId="77777777" w:rsidR="00DC6A75" w:rsidRPr="00BB7B33" w:rsidRDefault="00DC6A75" w:rsidP="00A56AED">
            <w:pPr>
              <w:rPr>
                <w:rFonts w:ascii="Arial" w:eastAsia="Arial" w:hAnsi="Arial" w:cs="Arial"/>
                <w:color w:val="auto"/>
                <w:sz w:val="22"/>
                <w:szCs w:val="22"/>
              </w:rPr>
            </w:pPr>
            <w:r w:rsidRPr="00BB7B33">
              <w:rPr>
                <w:rFonts w:ascii="Arial" w:eastAsia="Arial" w:hAnsi="Arial" w:cs="Arial"/>
                <w:color w:val="auto"/>
                <w:sz w:val="22"/>
              </w:rPr>
              <w:t>In 2025, there continued to be a focus on identifying and following students with low attendance through attendance data, with parents being contacted and meetings held. The school liaised with the Department of Education's Senior Wellbeing and Engagement Officer as well as other agencies involved with the families through care-team meetings. In 2025, there was a marginal improvement in whole school attendance rates, up from 80.4% in 2023 and 87.3% in 2024 to be 87.6% in 2025. Various strategies for re-enga</w:t>
            </w:r>
            <w:r w:rsidRPr="00BB7B33">
              <w:rPr>
                <w:rFonts w:ascii="Arial" w:eastAsia="Arial" w:hAnsi="Arial" w:cs="Arial"/>
                <w:color w:val="auto"/>
                <w:sz w:val="22"/>
              </w:rPr>
              <w:t>gement of students and their families are put into place through Attendance Plans.</w:t>
            </w:r>
          </w:p>
          <w:p w14:paraId="12349748" w14:textId="77777777" w:rsidR="00DC6A75" w:rsidRPr="00BB7B33" w:rsidRDefault="00DC6A75" w:rsidP="00A56AED">
            <w:pPr>
              <w:rPr>
                <w:rFonts w:ascii="Arial" w:eastAsia="Arial" w:hAnsi="Arial" w:cs="Arial"/>
                <w:color w:val="auto"/>
                <w:sz w:val="22"/>
                <w:szCs w:val="22"/>
              </w:rPr>
            </w:pPr>
            <w:r w:rsidRPr="00BB7B33">
              <w:rPr>
                <w:rFonts w:ascii="Arial" w:eastAsia="Arial" w:hAnsi="Arial" w:cs="Arial"/>
                <w:color w:val="auto"/>
                <w:sz w:val="22"/>
              </w:rPr>
              <w:t>In 2025, the average student absence rate from Prep to Year 6 was 24 days. 21% of students achieved an attendance rate of 95% or higher, in comparison the averages of similar schools (26%), network schools (24%), and the state average (27%). A significant number of higher absences is due to extended family holidays, with some families travelling overseas for longer stays. Further development of strategic strategies for improved attendance were outlined for implementation in 2026, including a reviewed staged</w:t>
            </w:r>
            <w:r w:rsidRPr="00BB7B33">
              <w:rPr>
                <w:rFonts w:ascii="Arial" w:eastAsia="Arial" w:hAnsi="Arial" w:cs="Arial"/>
                <w:color w:val="auto"/>
                <w:sz w:val="22"/>
              </w:rPr>
              <w:t xml:space="preserve"> response, tracking systems, weekly attendance reports to teachers and Compass communications to parents. Additionally, the Wellbeing Leader has engaged with Breakfast Clubs to commence in 2026.</w:t>
            </w:r>
          </w:p>
          <w:p w14:paraId="069C5929" w14:textId="77777777" w:rsidR="00DC6A75" w:rsidRPr="00BB7B33" w:rsidRDefault="00DC6A75" w:rsidP="00A56AED">
            <w:pPr>
              <w:rPr>
                <w:rFonts w:ascii="Arial" w:eastAsia="Arial" w:hAnsi="Arial" w:cs="Arial"/>
                <w:color w:val="auto"/>
                <w:sz w:val="22"/>
                <w:szCs w:val="22"/>
              </w:rPr>
            </w:pPr>
            <w:r w:rsidRPr="00BB7B33">
              <w:rPr>
                <w:rFonts w:ascii="Arial" w:eastAsia="Arial" w:hAnsi="Arial" w:cs="Arial"/>
                <w:color w:val="auto"/>
                <w:sz w:val="22"/>
              </w:rPr>
              <w:t>The school continues to maintain focus on the provision of a wide variety of Engagement initiatives and programs. Programs such as the Student Leadership Program, Student Representative Council (Years 1–6), Prep–Year 6 Buddy Classes, Lunchtime Clubs, Sporting programs, Victorian State School Spectacular groups, and Camping program, provide opportunity for development of connection and positive relationships and remain a key priority. Throughout the year, grade levels are involved in various incursions and e</w:t>
            </w:r>
            <w:r w:rsidRPr="00BB7B33">
              <w:rPr>
                <w:rFonts w:ascii="Arial" w:eastAsia="Arial" w:hAnsi="Arial" w:cs="Arial"/>
                <w:color w:val="auto"/>
                <w:sz w:val="22"/>
              </w:rPr>
              <w:t>xcursions linked to units of study to enrich the students learning and develop curiosity by widening experiences.</w:t>
            </w:r>
          </w:p>
          <w:p w14:paraId="37152F9E" w14:textId="77777777" w:rsidR="00DC6A75" w:rsidRPr="00BB7B33" w:rsidRDefault="00DC6A75" w:rsidP="00A56AED">
            <w:pPr>
              <w:rPr>
                <w:rFonts w:ascii="Arial" w:eastAsia="Arial" w:hAnsi="Arial" w:cs="Arial"/>
                <w:color w:val="auto"/>
                <w:sz w:val="22"/>
              </w:rPr>
            </w:pPr>
          </w:p>
        </w:tc>
      </w:tr>
      <w:tr w:rsidR="00040B1E" w14:paraId="3147BC8A" w14:textId="77777777" w:rsidTr="00040B1E">
        <w:tc>
          <w:tcPr>
            <w:cnfStyle w:val="001000000000" w:firstRow="0" w:lastRow="0" w:firstColumn="1" w:lastColumn="0" w:oddVBand="0" w:evenVBand="0" w:oddHBand="0" w:evenHBand="0" w:firstRowFirstColumn="0" w:firstRowLastColumn="0" w:lastRowFirstColumn="0" w:lastRowLastColumn="0"/>
            <w:tcW w:w="9781" w:type="dxa"/>
          </w:tcPr>
          <w:p w14:paraId="5915B82F" w14:textId="77777777" w:rsidR="00DC6A75" w:rsidRPr="00BB7B33" w:rsidRDefault="00DC6A75" w:rsidP="00A56AED">
            <w:pPr>
              <w:pStyle w:val="Heading2"/>
              <w:rPr>
                <w:rFonts w:eastAsia="MS Gothic"/>
              </w:rPr>
            </w:pPr>
            <w:r w:rsidRPr="00BB7B33">
              <w:rPr>
                <w:rFonts w:eastAsia="MS Gothic"/>
              </w:rPr>
              <w:t>Other highlights from the school year</w:t>
            </w:r>
          </w:p>
        </w:tc>
      </w:tr>
      <w:tr w:rsidR="00040B1E" w14:paraId="1A037AE5" w14:textId="77777777" w:rsidTr="00040B1E">
        <w:tc>
          <w:tcPr>
            <w:cnfStyle w:val="001000000000" w:firstRow="0" w:lastRow="0" w:firstColumn="1" w:lastColumn="0" w:oddVBand="0" w:evenVBand="0" w:oddHBand="0" w:evenHBand="0" w:firstRowFirstColumn="0" w:firstRowLastColumn="0" w:lastRowFirstColumn="0" w:lastRowLastColumn="0"/>
            <w:tcW w:w="9781" w:type="dxa"/>
          </w:tcPr>
          <w:p w14:paraId="2818CF54" w14:textId="77777777" w:rsidR="00DC6A75" w:rsidRPr="00BB7B33" w:rsidRDefault="00DC6A75" w:rsidP="00476100">
            <w:pPr>
              <w:rPr>
                <w:rFonts w:ascii="Arial" w:eastAsia="Arial" w:hAnsi="Arial" w:cs="Arial"/>
                <w:color w:val="auto"/>
                <w:sz w:val="22"/>
                <w:szCs w:val="22"/>
              </w:rPr>
            </w:pPr>
            <w:r w:rsidRPr="00BB7B33">
              <w:rPr>
                <w:rFonts w:ascii="Arial" w:eastAsia="Arial" w:hAnsi="Arial" w:cs="Arial"/>
                <w:color w:val="auto"/>
                <w:sz w:val="22"/>
              </w:rPr>
              <w:t>Over Term 2 and Term 3 of 2025, the students of Morang South Primary School prepared, and performed in the school production of </w:t>
            </w:r>
            <w:r w:rsidRPr="00BB7B33">
              <w:rPr>
                <w:rFonts w:ascii="Arial" w:eastAsia="Arial" w:hAnsi="Arial" w:cs="Arial"/>
                <w:i/>
                <w:iCs/>
                <w:color w:val="auto"/>
                <w:sz w:val="22"/>
              </w:rPr>
              <w:t xml:space="preserve">I'm an 11 Year Old Get Me Out of Here </w:t>
            </w:r>
            <w:r w:rsidRPr="00BB7B33">
              <w:rPr>
                <w:rFonts w:ascii="Arial" w:eastAsia="Arial" w:hAnsi="Arial" w:cs="Arial"/>
                <w:color w:val="auto"/>
                <w:sz w:val="22"/>
              </w:rPr>
              <w:t xml:space="preserve">at the Plenty Ranges Arts and Community Centre over two well attended evening shows. Students worked with their Arts' teachers to present a delightful and humorous concert which incorporated dance, singing and acting. The production provided many students with opportunity to build confidence, </w:t>
            </w:r>
            <w:r w:rsidRPr="00BB7B33">
              <w:rPr>
                <w:rFonts w:ascii="Arial" w:eastAsia="Arial" w:hAnsi="Arial" w:cs="Arial"/>
                <w:color w:val="auto"/>
                <w:sz w:val="22"/>
              </w:rPr>
              <w:lastRenderedPageBreak/>
              <w:t>showcase performing arts skills, and fostered a sense of community. The program developed abilities in collaboration, helping students learn to manage nerves and resilience while p</w:t>
            </w:r>
            <w:r w:rsidRPr="00BB7B33">
              <w:rPr>
                <w:rFonts w:ascii="Arial" w:eastAsia="Arial" w:hAnsi="Arial" w:cs="Arial"/>
                <w:color w:val="auto"/>
                <w:sz w:val="22"/>
              </w:rPr>
              <w:t>roviding a rewarding, creative outlet that celebrated hard-work. The production also strengthen school-family connections and provide opportunity for meaningful performance experience. Congratulation to all of students and staff involved in this very successful initiative, which community thoroughly enjoyed.</w:t>
            </w:r>
          </w:p>
          <w:p w14:paraId="5AD69125" w14:textId="77777777" w:rsidR="00DC6A75" w:rsidRPr="00BB7B33" w:rsidRDefault="00DC6A75" w:rsidP="00476100">
            <w:pPr>
              <w:rPr>
                <w:rFonts w:ascii="Arial" w:eastAsia="Arial" w:hAnsi="Arial" w:cs="Arial"/>
                <w:color w:val="auto"/>
                <w:sz w:val="22"/>
                <w:szCs w:val="22"/>
              </w:rPr>
            </w:pPr>
            <w:r w:rsidRPr="00BB7B33">
              <w:rPr>
                <w:rFonts w:ascii="Arial" w:eastAsia="Arial" w:hAnsi="Arial" w:cs="Arial"/>
                <w:color w:val="auto"/>
                <w:sz w:val="22"/>
              </w:rPr>
              <w:t>As part of the changes to disability support the school researched and identified two evidence-based intervention programs. Bond Blocks was identified to support growth in numeracy and Multi-Lit was selected for use in the school reading intervention program. Bond Blocks provides both mathematics intervention and a classroom teaching system designed to help early years students (Years 1-3) and students needing intervention (Years 3-6) to move from early counting to calculating with confidence and fluency. M</w:t>
            </w:r>
            <w:r w:rsidRPr="00BB7B33">
              <w:rPr>
                <w:rFonts w:ascii="Arial" w:eastAsia="Arial" w:hAnsi="Arial" w:cs="Arial"/>
                <w:color w:val="auto"/>
                <w:sz w:val="22"/>
              </w:rPr>
              <w:t>ulti-Lit is grounded in the science of reading and provides intensive explicit and systematic reading instruction to help students catch up in reading and develop essential early literacy skills. Both identified teachers and educational-support staff undertook comprehensive training, and furthermore resources were purchased to support the implementation of the program. In Term 4, small group interventions were undertaken with students and have already seen pleasing early results.</w:t>
            </w:r>
          </w:p>
          <w:p w14:paraId="748B2B27" w14:textId="77777777" w:rsidR="00DC6A75" w:rsidRPr="00BB7B33" w:rsidRDefault="00DC6A75" w:rsidP="00476100">
            <w:pPr>
              <w:rPr>
                <w:rFonts w:ascii="Arial" w:eastAsia="Arial" w:hAnsi="Arial" w:cs="Arial"/>
                <w:color w:val="auto"/>
                <w:sz w:val="22"/>
              </w:rPr>
            </w:pPr>
          </w:p>
        </w:tc>
      </w:tr>
      <w:tr w:rsidR="00040B1E" w14:paraId="7B829A10" w14:textId="77777777" w:rsidTr="00040B1E">
        <w:tc>
          <w:tcPr>
            <w:cnfStyle w:val="001000000000" w:firstRow="0" w:lastRow="0" w:firstColumn="1" w:lastColumn="0" w:oddVBand="0" w:evenVBand="0" w:oddHBand="0" w:evenHBand="0" w:firstRowFirstColumn="0" w:firstRowLastColumn="0" w:lastRowFirstColumn="0" w:lastRowLastColumn="0"/>
            <w:tcW w:w="9781" w:type="dxa"/>
          </w:tcPr>
          <w:p w14:paraId="128E6342" w14:textId="77777777" w:rsidR="00DC6A75" w:rsidRPr="00BB7B33" w:rsidRDefault="00DC6A75" w:rsidP="00A56AED">
            <w:pPr>
              <w:pStyle w:val="Heading2"/>
              <w:rPr>
                <w:rFonts w:eastAsia="MS Gothic"/>
              </w:rPr>
            </w:pPr>
            <w:r w:rsidRPr="00BB7B33">
              <w:rPr>
                <w:rFonts w:eastAsia="MS Gothic"/>
              </w:rPr>
              <w:lastRenderedPageBreak/>
              <w:t>Financial performance</w:t>
            </w:r>
          </w:p>
        </w:tc>
      </w:tr>
      <w:tr w:rsidR="00040B1E" w14:paraId="4DC660E2" w14:textId="77777777" w:rsidTr="00040B1E">
        <w:tc>
          <w:tcPr>
            <w:cnfStyle w:val="001000000000" w:firstRow="0" w:lastRow="0" w:firstColumn="1" w:lastColumn="0" w:oddVBand="0" w:evenVBand="0" w:oddHBand="0" w:evenHBand="0" w:firstRowFirstColumn="0" w:firstRowLastColumn="0" w:lastRowFirstColumn="0" w:lastRowLastColumn="0"/>
            <w:tcW w:w="9781" w:type="dxa"/>
          </w:tcPr>
          <w:p w14:paraId="5C5D55C4" w14:textId="77777777" w:rsidR="00DC6A75" w:rsidRPr="00BB7B33" w:rsidRDefault="00DC6A75" w:rsidP="00476100">
            <w:pPr>
              <w:rPr>
                <w:rFonts w:ascii="Arial" w:eastAsia="Arial" w:hAnsi="Arial" w:cs="Arial"/>
                <w:color w:val="auto"/>
                <w:sz w:val="22"/>
                <w:szCs w:val="22"/>
              </w:rPr>
            </w:pPr>
            <w:r w:rsidRPr="00BB7B33">
              <w:rPr>
                <w:rFonts w:ascii="Arial" w:eastAsia="Arial" w:hAnsi="Arial" w:cs="Arial"/>
                <w:color w:val="auto"/>
                <w:sz w:val="22"/>
              </w:rPr>
              <w:t>In 2025, the school received approximately $87,685.33 in equity funds. These funds were utilised to implement additional hours related to intervention, language support, wellbeing supports, and additional ES staffing at Morang South Primary School.</w:t>
            </w:r>
          </w:p>
          <w:p w14:paraId="03B02715" w14:textId="77777777" w:rsidR="00DC6A75" w:rsidRPr="00BB7B33" w:rsidRDefault="00DC6A75" w:rsidP="00476100">
            <w:pPr>
              <w:rPr>
                <w:rFonts w:ascii="Arial" w:eastAsia="Arial" w:hAnsi="Arial" w:cs="Arial"/>
                <w:color w:val="auto"/>
                <w:sz w:val="22"/>
                <w:szCs w:val="22"/>
              </w:rPr>
            </w:pPr>
            <w:r w:rsidRPr="00BB7B33">
              <w:rPr>
                <w:rFonts w:ascii="Arial" w:eastAsia="Arial" w:hAnsi="Arial" w:cs="Arial"/>
                <w:color w:val="auto"/>
                <w:sz w:val="22"/>
              </w:rPr>
              <w:t>The year also saw the full introduction of the new Disability Inclusion funding model for students with additional adjustments, disabilities and needs. A number of students who were previously unable to qualify under the previous Program for Students with Disabilities (PSD) model were able to successful gain funding. Additionally, some students were recognised for higher funding based on the extensive adjustments that the school was providing to meet their needs. </w:t>
            </w:r>
          </w:p>
          <w:p w14:paraId="17D8132B" w14:textId="77777777" w:rsidR="00DC6A75" w:rsidRPr="00BB7B33" w:rsidRDefault="00DC6A75" w:rsidP="00476100">
            <w:pPr>
              <w:rPr>
                <w:rFonts w:ascii="Arial" w:eastAsia="Arial" w:hAnsi="Arial" w:cs="Arial"/>
                <w:color w:val="auto"/>
                <w:sz w:val="22"/>
                <w:szCs w:val="22"/>
              </w:rPr>
            </w:pPr>
            <w:r w:rsidRPr="00BB7B33">
              <w:rPr>
                <w:rFonts w:ascii="Arial" w:eastAsia="Arial" w:hAnsi="Arial" w:cs="Arial"/>
                <w:color w:val="auto"/>
                <w:sz w:val="22"/>
              </w:rPr>
              <w:t xml:space="preserve">Our dedicated members within the Parents and Friend Association again ran a number of fundraising activities with a total of $17,356 raised toward programs, materials and resources for the school. The efforts, time and commitment of these members of our school community is highly appreciated and provide students with a number of much anticipated events, such as our Easter Raffle, school disco, and footy-day lunch. In 2025, revenue through hire of facilities also raised $60,705. Our continued user agreement </w:t>
            </w:r>
            <w:r w:rsidRPr="00BB7B33">
              <w:rPr>
                <w:rFonts w:ascii="Arial" w:eastAsia="Arial" w:hAnsi="Arial" w:cs="Arial"/>
                <w:color w:val="auto"/>
                <w:sz w:val="22"/>
              </w:rPr>
              <w:t>for the OSHC program again provided the school with both access to a quality before and after school care as well as holiday care programs which continue to be highly attended. This partnership also provides the school with a significant funding stream through contractual agreement for use of the Paringa facility.</w:t>
            </w:r>
          </w:p>
          <w:p w14:paraId="5764177C" w14:textId="77777777" w:rsidR="00DC6A75" w:rsidRPr="00BB7B33" w:rsidRDefault="00DC6A75" w:rsidP="00476100">
            <w:pPr>
              <w:rPr>
                <w:rFonts w:ascii="Arial" w:eastAsia="Arial" w:hAnsi="Arial" w:cs="Arial"/>
                <w:color w:val="auto"/>
                <w:sz w:val="22"/>
                <w:szCs w:val="22"/>
              </w:rPr>
            </w:pPr>
            <w:r w:rsidRPr="00BB7B33">
              <w:rPr>
                <w:rFonts w:ascii="Arial" w:eastAsia="Arial" w:hAnsi="Arial" w:cs="Arial"/>
                <w:color w:val="auto"/>
                <w:sz w:val="22"/>
              </w:rPr>
              <w:t>At the end of 2025, funds available in the Operating Account were at $69,304.82 with the High Yield account at $283,740.31. Over the 2025/2026 Summer Holidays planned maintenance and facilities items were scheduled including the painting of a number of classroom spaces and the installation of cabinetry. These were works carried forward from the 2025 school year to allow completion without students onsite.  All funds received from the Department, or raised by the school, have been expended, or committed to s</w:t>
            </w:r>
            <w:r w:rsidRPr="00BB7B33">
              <w:rPr>
                <w:rFonts w:ascii="Arial" w:eastAsia="Arial" w:hAnsi="Arial" w:cs="Arial"/>
                <w:color w:val="auto"/>
                <w:sz w:val="22"/>
              </w:rPr>
              <w:t>ubsequent years, to support the achievement of educational outcomes and other operational needs of the school, consistent with Department of Education policies.</w:t>
            </w:r>
          </w:p>
          <w:p w14:paraId="35E5D919" w14:textId="77777777" w:rsidR="00DC6A75" w:rsidRPr="00BB7B33" w:rsidRDefault="00DC6A75" w:rsidP="00476100">
            <w:pPr>
              <w:rPr>
                <w:rFonts w:ascii="Arial" w:eastAsia="Arial" w:hAnsi="Arial" w:cs="Arial"/>
                <w:color w:val="auto"/>
                <w:sz w:val="22"/>
              </w:rPr>
            </w:pPr>
          </w:p>
        </w:tc>
      </w:tr>
      <w:tr w:rsidR="00040B1E" w14:paraId="47BB9E2A" w14:textId="77777777" w:rsidTr="00040B1E">
        <w:tc>
          <w:tcPr>
            <w:cnfStyle w:val="001000000000" w:firstRow="0" w:lastRow="0" w:firstColumn="1" w:lastColumn="0" w:oddVBand="0" w:evenVBand="0" w:oddHBand="0" w:evenHBand="0" w:firstRowFirstColumn="0" w:firstRowLastColumn="0" w:lastRowFirstColumn="0" w:lastRowLastColumn="0"/>
            <w:tcW w:w="9781" w:type="dxa"/>
          </w:tcPr>
          <w:p w14:paraId="4E7F9EE9" w14:textId="77777777" w:rsidR="00DC6A75" w:rsidRPr="00BB7B33" w:rsidRDefault="00DC6A75" w:rsidP="00476100"/>
          <w:p w14:paraId="11001E33" w14:textId="77777777" w:rsidR="00040B1E" w:rsidRDefault="00DC6A75">
            <w:pPr>
              <w:jc w:val="center"/>
              <w:rPr>
                <w:rFonts w:ascii="Arial" w:eastAsia="Arial" w:hAnsi="Arial" w:cs="Arial"/>
                <w:sz w:val="22"/>
                <w:szCs w:val="22"/>
              </w:rPr>
            </w:pPr>
            <w:r>
              <w:rPr>
                <w:rFonts w:ascii="Arial" w:eastAsia="Arial" w:hAnsi="Arial" w:cs="Arial"/>
                <w:b/>
                <w:bCs/>
                <w:sz w:val="22"/>
                <w:szCs w:val="22"/>
              </w:rPr>
              <w:t xml:space="preserve">For more detailed information regarding our school please visit our website at </w:t>
            </w:r>
            <w:hyperlink r:id="rId24" w:history="1">
              <w:r>
                <w:rPr>
                  <w:rFonts w:ascii="Arial" w:eastAsia="Arial" w:hAnsi="Arial" w:cs="Arial"/>
                  <w:b/>
                  <w:bCs/>
                  <w:sz w:val="22"/>
                  <w:szCs w:val="22"/>
                </w:rPr>
                <w:t>https://morangsouthps.vic.edu.au/</w:t>
              </w:r>
            </w:hyperlink>
          </w:p>
          <w:p w14:paraId="4C933DED" w14:textId="77777777" w:rsidR="00040B1E" w:rsidRDefault="00040B1E">
            <w:pPr>
              <w:rPr>
                <w:rFonts w:ascii="Arial" w:eastAsia="Arial" w:hAnsi="Arial" w:cs="Arial"/>
                <w:sz w:val="22"/>
              </w:rPr>
            </w:pPr>
          </w:p>
        </w:tc>
      </w:tr>
    </w:tbl>
    <w:p w14:paraId="03AF8EC6" w14:textId="77777777" w:rsidR="00DC6A75" w:rsidRDefault="00DC6A75" w:rsidP="004827CE">
      <w:pPr>
        <w:spacing w:before="0" w:after="0" w:line="240" w:lineRule="auto"/>
      </w:pPr>
    </w:p>
    <w:p w14:paraId="0104E96C" w14:textId="77777777" w:rsidR="00DC6A75" w:rsidRDefault="00DC6A75">
      <w:pPr>
        <w:spacing w:before="0" w:after="0" w:line="240" w:lineRule="auto"/>
      </w:pPr>
      <w:r>
        <w:br w:type="page"/>
      </w:r>
    </w:p>
    <w:p w14:paraId="347B7D25" w14:textId="77777777" w:rsidR="00DC6A75" w:rsidRDefault="00DC6A75" w:rsidP="004827CE">
      <w:pPr>
        <w:spacing w:before="0" w:after="0" w:line="240" w:lineRule="auto"/>
        <w:sectPr w:rsidR="00147B2E" w:rsidSect="0024636E">
          <w:pgSz w:w="11900" w:h="16840"/>
          <w:pgMar w:top="1882" w:right="567" w:bottom="1701" w:left="567" w:header="227" w:footer="0" w:gutter="0"/>
          <w:cols w:space="708"/>
          <w:docGrid w:linePitch="360"/>
        </w:sectPr>
      </w:pPr>
    </w:p>
    <w:p w14:paraId="007CD508" w14:textId="77777777" w:rsidR="00040B1E" w:rsidRDefault="00DC6A75">
      <w:pPr>
        <w:pStyle w:val="Heading11"/>
      </w:pPr>
      <w:bookmarkStart w:id="9" w:name="performance-summary"/>
      <w:bookmarkEnd w:id="2"/>
      <w:bookmarkEnd w:id="8"/>
      <w:r>
        <w:lastRenderedPageBreak/>
        <w:t>PERFORMANCE SUMMARY</w:t>
      </w:r>
    </w:p>
    <w:p w14:paraId="500531B1" w14:textId="77777777" w:rsidR="00040B1E" w:rsidRDefault="00DC6A75">
      <w:r>
        <w:t>The Performance Summary for government schools provides an overview of how this school is contributing to the objectives of the Education State and how it compares to other Victorian government schools.</w:t>
      </w:r>
    </w:p>
    <w:p w14:paraId="725021B6" w14:textId="77777777" w:rsidR="00040B1E" w:rsidRDefault="00DC6A75">
      <w:r>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14:paraId="072A3EFA" w14:textId="77777777" w:rsidR="00040B1E" w:rsidRDefault="00DC6A75">
      <w:r>
        <w:t>Refer to the ‘How to read the Annual Report’ section for help on how to interpret this report.</w:t>
      </w:r>
    </w:p>
    <w:p w14:paraId="7ABEBA09" w14:textId="77777777" w:rsidR="00040B1E" w:rsidRDefault="00DC6A75">
      <w:pPr>
        <w:pStyle w:val="Heading21"/>
      </w:pPr>
      <w:bookmarkStart w:id="10" w:name="school-profile"/>
      <w:r>
        <w:t>SCHOOL PROFILE</w:t>
      </w:r>
    </w:p>
    <w:p w14:paraId="01F3D479" w14:textId="77777777" w:rsidR="00040B1E" w:rsidRDefault="00DC6A75">
      <w:pPr>
        <w:pStyle w:val="Heading31"/>
      </w:pPr>
      <w:bookmarkStart w:id="11" w:name="enrolment-profile"/>
      <w:r>
        <w:t>Enrolment Profile</w:t>
      </w:r>
    </w:p>
    <w:p w14:paraId="022ADA56" w14:textId="77777777" w:rsidR="00040B1E" w:rsidRDefault="00DC6A75">
      <w:r>
        <w:t xml:space="preserve">A total of 373 students were enrolled at this school in 2025, 172 female and 201 male. 24% had English as an additional language and 4% were Aboriginal or Torres Strait Islander. </w:t>
      </w:r>
    </w:p>
    <w:p w14:paraId="4106C772" w14:textId="77777777" w:rsidR="00040B1E" w:rsidRDefault="00DC6A75">
      <w:pPr>
        <w:pStyle w:val="Heading31"/>
      </w:pPr>
      <w:bookmarkStart w:id="12" w:name="overall-socio-economic-profile"/>
      <w:bookmarkEnd w:id="11"/>
      <w:r>
        <w:t>Overall Socio-Economic Profile</w:t>
      </w:r>
    </w:p>
    <w:p w14:paraId="3C1E45B7" w14:textId="77777777" w:rsidR="00040B1E" w:rsidRDefault="00DC6A75">
      <w:r>
        <w:t xml:space="preserve">The overall school’s socio-economic profile is based on the school’s Student Family Occupation and Education index (SFOE). 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 This </w:t>
      </w:r>
      <w:r>
        <w:t xml:space="preserve">school’s SFOE band value is </w:t>
      </w:r>
      <w:r>
        <w:rPr>
          <w:b/>
          <w:bCs/>
        </w:rPr>
        <w:t>Low - Medium</w:t>
      </w:r>
      <w:r>
        <w:t>.</w:t>
      </w:r>
    </w:p>
    <w:p w14:paraId="70653F7D" w14:textId="77777777" w:rsidR="00040B1E" w:rsidRDefault="00DC6A75">
      <w:pPr>
        <w:pStyle w:val="Heading31"/>
      </w:pPr>
      <w:bookmarkStart w:id="13" w:name="parent-satisfaction-summary"/>
      <w:bookmarkEnd w:id="12"/>
      <w:r>
        <w:t>Parent Satisfaction Summary</w:t>
      </w:r>
    </w:p>
    <w:p w14:paraId="77419F95" w14:textId="77777777" w:rsidR="00040B1E" w:rsidRDefault="00DC6A75">
      <w:r>
        <w:t>The percentage endorsement by parents on their General School Satisfaction, as reported in the annual Parent/Caregiver/Guardian Opinion Survey. Percent endorsement indicates the percent of positive responses (agree or strongly agree) from parents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040B1E" w14:paraId="51D08E14"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2B941D07"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6C2A5FCB"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30A9EF2D"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024951B7"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040B1E" w14:paraId="79003968"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48E782BD"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General School Satisfaction (Parent/Caregiver/Guardian Opinion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48F6599"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C398FB9"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76.5%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74B90D7"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9A7215A" wp14:editId="2BB74D3E">
                  <wp:extent cx="731520" cy="182880"/>
                  <wp:effectExtent l="0" t="0" r="0" b="0"/>
                  <wp:docPr id="908443850" name="Picture 908443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r>
      <w:tr w:rsidR="00040B1E" w14:paraId="325145DD"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18A7388E" w14:textId="77777777" w:rsidR="00040B1E" w:rsidRDefault="00040B1E">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231571B" w14:textId="77777777" w:rsidR="00040B1E" w:rsidRDefault="00DC6A75">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9E79781"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4ABEA88"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21B0B4E" wp14:editId="528D89A0">
                  <wp:extent cx="731520" cy="18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26"/>
                          <a:stretch>
                            <a:fillRect/>
                          </a:stretch>
                        </pic:blipFill>
                        <pic:spPr bwMode="auto">
                          <a:xfrm>
                            <a:off x="0" y="0"/>
                            <a:ext cx="10160" cy="2540"/>
                          </a:xfrm>
                          <a:prstGeom prst="rect">
                            <a:avLst/>
                          </a:prstGeom>
                          <a:noFill/>
                        </pic:spPr>
                      </pic:pic>
                    </a:graphicData>
                  </a:graphic>
                </wp:inline>
              </w:drawing>
            </w:r>
          </w:p>
        </w:tc>
      </w:tr>
      <w:tr w:rsidR="00040B1E" w14:paraId="414DFA92"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72F1FCAF" w14:textId="77777777" w:rsidR="00040B1E" w:rsidRDefault="00040B1E">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877B7C4"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3D1AD26"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82.0%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DEC6792"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AE5943F" wp14:editId="7474F58C">
                  <wp:extent cx="731520" cy="1828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bl>
    <w:p w14:paraId="67928529" w14:textId="77777777" w:rsidR="00040B1E" w:rsidRDefault="00DC6A75">
      <w:pPr>
        <w:pStyle w:val="Heading31"/>
      </w:pPr>
      <w:bookmarkStart w:id="14" w:name="school-staff-survey"/>
      <w:bookmarkEnd w:id="13"/>
      <w:r>
        <w:t>School Staff Survey</w:t>
      </w:r>
    </w:p>
    <w:p w14:paraId="7B0B52BA" w14:textId="77777777" w:rsidR="00040B1E" w:rsidRDefault="00DC6A75">
      <w:r>
        <w:t>The percentage endorsement by staff on School Climate, as reported in the annual School Staff Survey. Percentage endorsement indicates the percent of positive responses (agree or strongly agree) from staff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040B1E" w14:paraId="4804549B"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7C71ABCB"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2FD87F43"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1F96F234"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7CD66597"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040B1E" w14:paraId="6F06AB14"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692E96CC"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School Climate (School Staff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B5BFDCE"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3249EAD"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52.6%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EE840B1"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5FCF2B2" wp14:editId="13F773CE">
                  <wp:extent cx="731520" cy="182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28"/>
                          <a:stretch>
                            <a:fillRect/>
                          </a:stretch>
                        </pic:blipFill>
                        <pic:spPr bwMode="auto">
                          <a:xfrm>
                            <a:off x="0" y="0"/>
                            <a:ext cx="10160" cy="2540"/>
                          </a:xfrm>
                          <a:prstGeom prst="rect">
                            <a:avLst/>
                          </a:prstGeom>
                          <a:noFill/>
                        </pic:spPr>
                      </pic:pic>
                    </a:graphicData>
                  </a:graphic>
                </wp:inline>
              </w:drawing>
            </w:r>
          </w:p>
        </w:tc>
      </w:tr>
      <w:tr w:rsidR="00040B1E" w14:paraId="392C186F"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6DDE03DE" w14:textId="77777777" w:rsidR="00040B1E" w:rsidRDefault="00040B1E">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947412C" w14:textId="77777777" w:rsidR="00040B1E" w:rsidRDefault="00DC6A75">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D9C39FC"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D693BE9"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72250D9" wp14:editId="1A84525A">
                  <wp:extent cx="731520" cy="182880"/>
                  <wp:effectExtent l="0" t="0" r="0" b="0"/>
                  <wp:docPr id="1537093704" name="Picture 1537093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26"/>
                          <a:stretch>
                            <a:fillRect/>
                          </a:stretch>
                        </pic:blipFill>
                        <pic:spPr bwMode="auto">
                          <a:xfrm>
                            <a:off x="0" y="0"/>
                            <a:ext cx="10160" cy="2540"/>
                          </a:xfrm>
                          <a:prstGeom prst="rect">
                            <a:avLst/>
                          </a:prstGeom>
                          <a:noFill/>
                        </pic:spPr>
                      </pic:pic>
                    </a:graphicData>
                  </a:graphic>
                </wp:inline>
              </w:drawing>
            </w:r>
          </w:p>
        </w:tc>
      </w:tr>
      <w:tr w:rsidR="00040B1E" w14:paraId="232A5594"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6BB23C67" w14:textId="77777777" w:rsidR="00040B1E" w:rsidRDefault="00040B1E">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FC432B5"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4DA03D4"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AD186BA"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157FF0A" wp14:editId="07E01341">
                  <wp:extent cx="731520" cy="1828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r>
    </w:tbl>
    <w:p w14:paraId="2A21D799" w14:textId="77777777" w:rsidR="00040B1E" w:rsidRDefault="00DC6A75">
      <w:pPr>
        <w:pStyle w:val="Heading21"/>
      </w:pPr>
      <w:bookmarkStart w:id="15" w:name="learning"/>
      <w:bookmarkEnd w:id="10"/>
      <w:bookmarkEnd w:id="14"/>
      <w:r>
        <w:lastRenderedPageBreak/>
        <w:t>LEARNING</w:t>
      </w:r>
    </w:p>
    <w:p w14:paraId="6F58D156" w14:textId="77777777" w:rsidR="00040B1E" w:rsidRDefault="00DC6A75">
      <w:pPr>
        <w:pStyle w:val="Heading31"/>
      </w:pPr>
      <w:bookmarkStart w:id="16" w:name="Xd3002550eeab6e7db743681fe2e67981201cd7b"/>
      <w:r>
        <w:t>Teacher Judgement of student achievement against the Victorian Curriculum</w:t>
      </w:r>
    </w:p>
    <w:p w14:paraId="3D63B865" w14:textId="77777777" w:rsidR="00040B1E" w:rsidRDefault="00DC6A75">
      <w:r>
        <w:t>Percentage of students working at or above age expected standards in English and Mathematics.</w:t>
      </w:r>
    </w:p>
    <w:tbl>
      <w:tblPr>
        <w:tblW w:w="0" w:type="auto"/>
        <w:jc w:val="center"/>
        <w:tblLayout w:type="fixed"/>
        <w:tblLook w:val="0420" w:firstRow="1" w:lastRow="0" w:firstColumn="0" w:lastColumn="0" w:noHBand="0" w:noVBand="1"/>
      </w:tblPr>
      <w:tblGrid>
        <w:gridCol w:w="6048"/>
        <w:gridCol w:w="1728"/>
        <w:gridCol w:w="1008"/>
        <w:gridCol w:w="1440"/>
      </w:tblGrid>
      <w:tr w:rsidR="00040B1E" w14:paraId="645B7050"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35A5C0C0"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32E05939"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63CBA085"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15D9ECBB"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040B1E" w14:paraId="2B751494"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22F0979D"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English Prep - 6 % of students at or above age expected standards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2F520C1"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0F640DE"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84.0%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2233355"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A4F5851" wp14:editId="10FBDBA4">
                  <wp:extent cx="731520" cy="1828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r:embed="rId30"/>
                          <a:stretch>
                            <a:fillRect/>
                          </a:stretch>
                        </pic:blipFill>
                        <pic:spPr bwMode="auto">
                          <a:xfrm>
                            <a:off x="0" y="0"/>
                            <a:ext cx="10160" cy="2540"/>
                          </a:xfrm>
                          <a:prstGeom prst="rect">
                            <a:avLst/>
                          </a:prstGeom>
                          <a:noFill/>
                        </pic:spPr>
                      </pic:pic>
                    </a:graphicData>
                  </a:graphic>
                </wp:inline>
              </w:drawing>
            </w:r>
          </w:p>
        </w:tc>
      </w:tr>
      <w:tr w:rsidR="00040B1E" w14:paraId="04EFB5C4"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45A33D4B" w14:textId="77777777" w:rsidR="00040B1E" w:rsidRDefault="00040B1E">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27343AF" w14:textId="77777777" w:rsidR="00040B1E" w:rsidRDefault="00DC6A75">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AF85775"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84.3%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43FF6E6"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925EF9B" wp14:editId="2F65DCA9">
                  <wp:extent cx="731520" cy="1828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040B1E" w14:paraId="36368C57"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7B1CDC5E" w14:textId="77777777" w:rsidR="00040B1E" w:rsidRDefault="00040B1E">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D3EFCE2"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47831F6"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86.3%</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2216542"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1CF0094" wp14:editId="2D562F05">
                  <wp:extent cx="731520" cy="1828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r:embed="rId32"/>
                          <a:stretch>
                            <a:fillRect/>
                          </a:stretch>
                        </pic:blipFill>
                        <pic:spPr bwMode="auto">
                          <a:xfrm>
                            <a:off x="0" y="0"/>
                            <a:ext cx="10160" cy="2540"/>
                          </a:xfrm>
                          <a:prstGeom prst="rect">
                            <a:avLst/>
                          </a:prstGeom>
                          <a:noFill/>
                        </pic:spPr>
                      </pic:pic>
                    </a:graphicData>
                  </a:graphic>
                </wp:inline>
              </w:drawing>
            </w:r>
          </w:p>
        </w:tc>
      </w:tr>
      <w:tr w:rsidR="00040B1E" w14:paraId="579301A1"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65B2A6A4"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Mathematics Prep - 6 % of students at or above age expected standards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1AFD4E5"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1871D93"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82.2%</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78655B6"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E569307" wp14:editId="3A5366EF">
                  <wp:extent cx="731520" cy="1828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33"/>
                          <a:stretch>
                            <a:fillRect/>
                          </a:stretch>
                        </pic:blipFill>
                        <pic:spPr bwMode="auto">
                          <a:xfrm>
                            <a:off x="0" y="0"/>
                            <a:ext cx="10160" cy="2540"/>
                          </a:xfrm>
                          <a:prstGeom prst="rect">
                            <a:avLst/>
                          </a:prstGeom>
                          <a:noFill/>
                        </pic:spPr>
                      </pic:pic>
                    </a:graphicData>
                  </a:graphic>
                </wp:inline>
              </w:drawing>
            </w:r>
          </w:p>
        </w:tc>
      </w:tr>
      <w:tr w:rsidR="00040B1E" w14:paraId="4C462C5D"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3DB26783" w14:textId="77777777" w:rsidR="00040B1E" w:rsidRDefault="00040B1E">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039E742" w14:textId="77777777" w:rsidR="00040B1E" w:rsidRDefault="00DC6A75">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8697A36"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81.1%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1823C0B"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CA0AE2D" wp14:editId="2B46B589">
                  <wp:extent cx="731520" cy="1828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r:embed="rId34"/>
                          <a:stretch>
                            <a:fillRect/>
                          </a:stretch>
                        </pic:blipFill>
                        <pic:spPr bwMode="auto">
                          <a:xfrm>
                            <a:off x="0" y="0"/>
                            <a:ext cx="10160" cy="2540"/>
                          </a:xfrm>
                          <a:prstGeom prst="rect">
                            <a:avLst/>
                          </a:prstGeom>
                          <a:noFill/>
                        </pic:spPr>
                      </pic:pic>
                    </a:graphicData>
                  </a:graphic>
                </wp:inline>
              </w:drawing>
            </w:r>
          </w:p>
        </w:tc>
      </w:tr>
      <w:tr w:rsidR="00040B1E" w14:paraId="33CF8D6B"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3B20D8BB" w14:textId="77777777" w:rsidR="00040B1E" w:rsidRDefault="00040B1E">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6275BD1"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EFA519E"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84.2%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419FB6E"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2AF23A8" wp14:editId="23F7CA89">
                  <wp:extent cx="731520" cy="1828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bl>
    <w:p w14:paraId="3C710F46" w14:textId="77777777" w:rsidR="00040B1E" w:rsidRDefault="00DC6A75">
      <w:pPr>
        <w:pStyle w:val="Heading31"/>
      </w:pPr>
      <w:bookmarkStart w:id="17" w:name="naplan"/>
      <w:bookmarkEnd w:id="16"/>
      <w:r>
        <w:t>NAPLAN</w:t>
      </w:r>
    </w:p>
    <w:p w14:paraId="5863BC42" w14:textId="77777777" w:rsidR="00040B1E" w:rsidRDefault="00DC6A75">
      <w:r>
        <w:t>Percentage of students in the Strong or Exceeding proficiency levels in NAPLAN.</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040B1E" w14:paraId="0B9A7C2E"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053A02ED"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1D8EF47F"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10468109"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7BD0E206"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177C0362" w14:textId="77777777" w:rsidR="00040B1E" w:rsidRDefault="00DC6A75">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3-year average</w:t>
            </w:r>
          </w:p>
        </w:tc>
      </w:tr>
      <w:tr w:rsidR="00040B1E" w14:paraId="23C23887"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409A9F51"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 of students Strong or Exceeding proficiency levels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6DEBF85"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A6603AB"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61.5%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6A7935C"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421AFD3" wp14:editId="4B632B7C">
                  <wp:extent cx="731520" cy="1828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05CCFAE8" w14:textId="77777777" w:rsidR="00040B1E" w:rsidRDefault="00DC6A75">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66.5%</w:t>
            </w:r>
          </w:p>
        </w:tc>
      </w:tr>
      <w:tr w:rsidR="00040B1E" w14:paraId="5E2B88DE"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6CFF46E4" w14:textId="77777777" w:rsidR="00040B1E" w:rsidRDefault="00040B1E">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84F8D58" w14:textId="77777777" w:rsidR="00040B1E" w:rsidRDefault="00DC6A75">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EEE2DD4"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68.2%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260F515"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6881B60" wp14:editId="1E8EF7DC">
                  <wp:extent cx="731520" cy="1828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r:embed="rId3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6CA70303" w14:textId="77777777" w:rsidR="00040B1E" w:rsidRDefault="00DC6A75">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68.4%</w:t>
            </w:r>
          </w:p>
        </w:tc>
      </w:tr>
      <w:tr w:rsidR="00040B1E" w14:paraId="38DD36B6"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472E9360" w14:textId="77777777" w:rsidR="00040B1E" w:rsidRDefault="00040B1E">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0D8A4D6"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2389336"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F7466EA"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DC77F6C" wp14:editId="19703D89">
                  <wp:extent cx="731520" cy="1828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2F9D1938" w14:textId="77777777" w:rsidR="00040B1E" w:rsidRDefault="00DC6A75">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69.3%</w:t>
            </w:r>
          </w:p>
        </w:tc>
      </w:tr>
      <w:tr w:rsidR="00040B1E" w14:paraId="05A41D25"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1988B4E4"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5 %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C906153"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9F28678"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72.5%</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81D70DA"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1F56872" wp14:editId="3EB48F51">
                  <wp:extent cx="731520" cy="1828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r:embed="rId39"/>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0C7F2B13" w14:textId="77777777" w:rsidR="00040B1E" w:rsidRDefault="00DC6A75">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72.3%</w:t>
            </w:r>
          </w:p>
        </w:tc>
      </w:tr>
      <w:tr w:rsidR="00040B1E" w14:paraId="18187760"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03FED27C" w14:textId="77777777" w:rsidR="00040B1E" w:rsidRDefault="00040B1E">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1DDA1CE" w14:textId="77777777" w:rsidR="00040B1E" w:rsidRDefault="00DC6A75">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E9555F9"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71.6%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20FE7C8"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FEAEF38" wp14:editId="62E80B30">
                  <wp:extent cx="731520" cy="1828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073BB196" w14:textId="77777777" w:rsidR="00040B1E" w:rsidRDefault="00DC6A75">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72.4%</w:t>
            </w:r>
          </w:p>
        </w:tc>
      </w:tr>
      <w:tr w:rsidR="00040B1E" w14:paraId="5C60D341"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7DA853F8" w14:textId="77777777" w:rsidR="00040B1E" w:rsidRDefault="00040B1E">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DAA56D7"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AD258C9"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73.9%</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2A4F954"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B021417" wp14:editId="19C9A687">
                  <wp:extent cx="731520" cy="18288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a:picLocks noChangeAspect="1" noChangeArrowheads="1"/>
                          </pic:cNvPicPr>
                        </pic:nvPicPr>
                        <pic:blipFill>
                          <a:blip r:embed="rId41"/>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0DFDCAFC" w14:textId="77777777" w:rsidR="00040B1E" w:rsidRDefault="00DC6A75">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74.6%</w:t>
            </w:r>
          </w:p>
        </w:tc>
      </w:tr>
      <w:tr w:rsidR="00040B1E" w14:paraId="371F8A37"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09954DD1"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FD6FF4D"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60D058A"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52.9%</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C9A4D6F"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806395F" wp14:editId="51D3D16B">
                  <wp:extent cx="731520" cy="1828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a:picLocks noChangeAspect="1" noChangeArrowheads="1"/>
                          </pic:cNvPicPr>
                        </pic:nvPicPr>
                        <pic:blipFill>
                          <a:blip r:embed="rId28"/>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36996E0C" w14:textId="77777777" w:rsidR="00040B1E" w:rsidRDefault="00DC6A75">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60.1%</w:t>
            </w:r>
          </w:p>
        </w:tc>
      </w:tr>
      <w:tr w:rsidR="00040B1E" w14:paraId="23DD9429"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5006413D" w14:textId="77777777" w:rsidR="00040B1E" w:rsidRDefault="00040B1E">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B019229" w14:textId="77777777" w:rsidR="00040B1E" w:rsidRDefault="00DC6A75">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650EFEF"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62.0%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A1170C7"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615E2E4" wp14:editId="50AE29AE">
                  <wp:extent cx="731520" cy="18288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a:picLocks noChangeAspect="1" noChangeArrowheads="1"/>
                          </pic:cNvPicPr>
                        </pic:nvPicPr>
                        <pic:blipFill>
                          <a:blip r:embed="rId4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5A204AAC" w14:textId="77777777" w:rsidR="00040B1E" w:rsidRDefault="00DC6A75">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62.2%</w:t>
            </w:r>
          </w:p>
        </w:tc>
      </w:tr>
      <w:tr w:rsidR="00040B1E" w14:paraId="6CC4B70E"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06899D0C" w14:textId="77777777" w:rsidR="00040B1E" w:rsidRDefault="00040B1E">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85A9904"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6AD2F7A"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66.2%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D035347"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481E4C8" wp14:editId="4632AE10">
                  <wp:extent cx="731520" cy="18288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a:picLocks noChangeAspect="1" noChangeArrowheads="1"/>
                          </pic:cNvPicPr>
                        </pic:nvPicPr>
                        <pic:blipFill>
                          <a:blip r:embed="rId43"/>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339EC3A7" w14:textId="77777777" w:rsidR="00040B1E" w:rsidRDefault="00DC6A75">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66.4%</w:t>
            </w:r>
          </w:p>
        </w:tc>
      </w:tr>
      <w:tr w:rsidR="00040B1E" w14:paraId="2C301304"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51AF88AC"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5 %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61B2099"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9BE7FEC"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66.7%</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4C3E619E"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14C7AC0" wp14:editId="0E0DD08D">
                  <wp:extent cx="731520" cy="18288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r:embed="rId44"/>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1033BEEC" w14:textId="77777777" w:rsidR="00040B1E" w:rsidRDefault="00DC6A75">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63.9%</w:t>
            </w:r>
          </w:p>
        </w:tc>
      </w:tr>
      <w:tr w:rsidR="00040B1E" w14:paraId="39E523DF"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4B564B88" w14:textId="77777777" w:rsidR="00040B1E" w:rsidRDefault="00040B1E">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89C7A65" w14:textId="77777777" w:rsidR="00040B1E" w:rsidRDefault="00DC6A75">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610544D"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63.9%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B7EDF1F"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306588F" wp14:editId="65804DA6">
                  <wp:extent cx="731520" cy="18288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r:embed="rId4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3D42773D" w14:textId="77777777" w:rsidR="00040B1E" w:rsidRDefault="00DC6A75">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63.4%</w:t>
            </w:r>
          </w:p>
        </w:tc>
      </w:tr>
      <w:tr w:rsidR="00040B1E" w14:paraId="19A9EDB1"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269DEB25" w14:textId="77777777" w:rsidR="00040B1E" w:rsidRDefault="00040B1E">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352A8B6"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51EFF6B"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13999A3"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62FC222" wp14:editId="71374A3F">
                  <wp:extent cx="731520" cy="18288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49C80663" w14:textId="77777777" w:rsidR="00040B1E" w:rsidRDefault="00DC6A75">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68.1%</w:t>
            </w:r>
          </w:p>
        </w:tc>
      </w:tr>
    </w:tbl>
    <w:p w14:paraId="27105E18" w14:textId="77777777" w:rsidR="00040B1E" w:rsidRDefault="00DC6A75">
      <w:pPr>
        <w:pStyle w:val="Heading31"/>
      </w:pPr>
      <w:bookmarkStart w:id="18" w:name="naplan-relative-growth"/>
      <w:bookmarkEnd w:id="17"/>
      <w:r>
        <w:t>NAPLAN relative growth</w:t>
      </w:r>
    </w:p>
    <w:p w14:paraId="39F67A70" w14:textId="77777777" w:rsidR="00040B1E" w:rsidRDefault="00DC6A75">
      <w:r>
        <w:t>The percentage of students in the High and Medium relative growth categories.</w:t>
      </w:r>
    </w:p>
    <w:p w14:paraId="3FC3EB9C" w14:textId="77777777" w:rsidR="00040B1E" w:rsidRDefault="00DC6A75">
      <w:r>
        <w:t>Relative growth is determined by comparing a student’s current year result relative to the results of all ‘similar’ Victorian students (i.e., students in all sectors in the same year level who had the same score two years prior). If the current year result is in the top 25 percent, their gain level is categorised as ‘High’; middle 50 percent is ‘Medium’; bottom 25 percent is ‘Low’.</w:t>
      </w:r>
    </w:p>
    <w:p w14:paraId="5A32A01A" w14:textId="77777777" w:rsidR="00040B1E" w:rsidRDefault="00DC6A75">
      <w:r>
        <w:lastRenderedPageBreak/>
        <w:t>A multi-year average for NAPLAN relative growth will be included in future years as data becomes available.</w:t>
      </w:r>
    </w:p>
    <w:tbl>
      <w:tblPr>
        <w:tblW w:w="0" w:type="auto"/>
        <w:jc w:val="center"/>
        <w:tblLayout w:type="fixed"/>
        <w:tblLook w:val="0420" w:firstRow="1" w:lastRow="0" w:firstColumn="0" w:lastColumn="0" w:noHBand="0" w:noVBand="1"/>
      </w:tblPr>
      <w:tblGrid>
        <w:gridCol w:w="6048"/>
        <w:gridCol w:w="1728"/>
        <w:gridCol w:w="1008"/>
        <w:gridCol w:w="1440"/>
      </w:tblGrid>
      <w:tr w:rsidR="00040B1E" w14:paraId="04215E0E"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6334FCE1"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02D6321D"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6E4D2500"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20916020"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040B1E" w14:paraId="7A2C6F62"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0F21FBEE"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to 5 % of students High or Medium relative growth</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5CA9FD2"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9620444"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69.4%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04AA1C1"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128400E" wp14:editId="302E4BF4">
                  <wp:extent cx="731520" cy="18288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a:picLocks noChangeAspect="1" noChangeArrowheads="1"/>
                          </pic:cNvPicPr>
                        </pic:nvPicPr>
                        <pic:blipFill>
                          <a:blip r:embed="rId46"/>
                          <a:stretch>
                            <a:fillRect/>
                          </a:stretch>
                        </pic:blipFill>
                        <pic:spPr bwMode="auto">
                          <a:xfrm>
                            <a:off x="0" y="0"/>
                            <a:ext cx="10160" cy="2540"/>
                          </a:xfrm>
                          <a:prstGeom prst="rect">
                            <a:avLst/>
                          </a:prstGeom>
                          <a:noFill/>
                        </pic:spPr>
                      </pic:pic>
                    </a:graphicData>
                  </a:graphic>
                </wp:inline>
              </w:drawing>
            </w:r>
          </w:p>
        </w:tc>
      </w:tr>
      <w:tr w:rsidR="00040B1E" w14:paraId="27866C9F"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15B9EFA0" w14:textId="77777777" w:rsidR="00040B1E" w:rsidRDefault="00040B1E">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92A8BB1" w14:textId="77777777" w:rsidR="00040B1E" w:rsidRDefault="00DC6A75">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03DD27B"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72.1%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EC06F9B"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B2494A5" wp14:editId="4567894F">
                  <wp:extent cx="731520" cy="18288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a:picLocks noChangeAspect="1" noChangeArrowheads="1"/>
                          </pic:cNvPicPr>
                        </pic:nvPicPr>
                        <pic:blipFill>
                          <a:blip r:embed="rId47"/>
                          <a:stretch>
                            <a:fillRect/>
                          </a:stretch>
                        </pic:blipFill>
                        <pic:spPr bwMode="auto">
                          <a:xfrm>
                            <a:off x="0" y="0"/>
                            <a:ext cx="10160" cy="2540"/>
                          </a:xfrm>
                          <a:prstGeom prst="rect">
                            <a:avLst/>
                          </a:prstGeom>
                          <a:noFill/>
                        </pic:spPr>
                      </pic:pic>
                    </a:graphicData>
                  </a:graphic>
                </wp:inline>
              </w:drawing>
            </w:r>
          </w:p>
        </w:tc>
      </w:tr>
      <w:tr w:rsidR="00040B1E" w14:paraId="6C134322"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6B01C509" w14:textId="77777777" w:rsidR="00040B1E" w:rsidRDefault="00040B1E">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DF0C9BB"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977CE4B"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74.7%</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431F866"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00B6FD8" wp14:editId="41CE8AA2">
                  <wp:extent cx="731520" cy="18288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a:picLocks noChangeAspect="1" noChangeArrowheads="1"/>
                          </pic:cNvPicPr>
                        </pic:nvPicPr>
                        <pic:blipFill>
                          <a:blip r:embed="rId41"/>
                          <a:stretch>
                            <a:fillRect/>
                          </a:stretch>
                        </pic:blipFill>
                        <pic:spPr bwMode="auto">
                          <a:xfrm>
                            <a:off x="0" y="0"/>
                            <a:ext cx="10160" cy="2540"/>
                          </a:xfrm>
                          <a:prstGeom prst="rect">
                            <a:avLst/>
                          </a:prstGeom>
                          <a:noFill/>
                        </pic:spPr>
                      </pic:pic>
                    </a:graphicData>
                  </a:graphic>
                </wp:inline>
              </w:drawing>
            </w:r>
          </w:p>
        </w:tc>
      </w:tr>
      <w:tr w:rsidR="00040B1E" w14:paraId="530066B7"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3A0366A3"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to 5 % of students High or Medium relative growth</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F855BA6"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A19C061"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69.4%</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8F6113F"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BA94889" wp14:editId="185087E3">
                  <wp:extent cx="731520" cy="18288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a:picLocks noChangeAspect="1" noChangeArrowheads="1"/>
                          </pic:cNvPicPr>
                        </pic:nvPicPr>
                        <pic:blipFill>
                          <a:blip r:embed="rId46"/>
                          <a:stretch>
                            <a:fillRect/>
                          </a:stretch>
                        </pic:blipFill>
                        <pic:spPr bwMode="auto">
                          <a:xfrm>
                            <a:off x="0" y="0"/>
                            <a:ext cx="10160" cy="2540"/>
                          </a:xfrm>
                          <a:prstGeom prst="rect">
                            <a:avLst/>
                          </a:prstGeom>
                          <a:noFill/>
                        </pic:spPr>
                      </pic:pic>
                    </a:graphicData>
                  </a:graphic>
                </wp:inline>
              </w:drawing>
            </w:r>
          </w:p>
        </w:tc>
      </w:tr>
      <w:tr w:rsidR="00040B1E" w14:paraId="7476106F"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51716999" w14:textId="77777777" w:rsidR="00040B1E" w:rsidRDefault="00040B1E">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6ECFABC" w14:textId="77777777" w:rsidR="00040B1E" w:rsidRDefault="00DC6A75">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C5BC434"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71.8%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782EAC9"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479DA51" wp14:editId="31B940E0">
                  <wp:extent cx="731520" cy="18288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r>
      <w:tr w:rsidR="00040B1E" w14:paraId="1B959959"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7061766C" w14:textId="77777777" w:rsidR="00040B1E" w:rsidRDefault="00040B1E">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608F010"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FEE8620"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C9C848A"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AFA96FC" wp14:editId="6A7F1191">
                  <wp:extent cx="731520" cy="18288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a:picLocks noChangeAspect="1" noChangeArrowheads="1"/>
                          </pic:cNvPicPr>
                        </pic:nvPicPr>
                        <pic:blipFill>
                          <a:blip r:embed="rId41"/>
                          <a:stretch>
                            <a:fillRect/>
                          </a:stretch>
                        </pic:blipFill>
                        <pic:spPr bwMode="auto">
                          <a:xfrm>
                            <a:off x="0" y="0"/>
                            <a:ext cx="10160" cy="2540"/>
                          </a:xfrm>
                          <a:prstGeom prst="rect">
                            <a:avLst/>
                          </a:prstGeom>
                          <a:noFill/>
                        </pic:spPr>
                      </pic:pic>
                    </a:graphicData>
                  </a:graphic>
                </wp:inline>
              </w:drawing>
            </w:r>
          </w:p>
        </w:tc>
      </w:tr>
    </w:tbl>
    <w:p w14:paraId="55289E82" w14:textId="77777777" w:rsidR="00040B1E" w:rsidRDefault="00DC6A75">
      <w:r>
        <w:br w:type="page"/>
      </w:r>
    </w:p>
    <w:p w14:paraId="1255BD64" w14:textId="77777777" w:rsidR="00040B1E" w:rsidRDefault="00DC6A75">
      <w:pPr>
        <w:pStyle w:val="Heading21"/>
      </w:pPr>
      <w:bookmarkStart w:id="19" w:name="wellbeing"/>
      <w:bookmarkEnd w:id="15"/>
      <w:bookmarkEnd w:id="18"/>
      <w:r>
        <w:lastRenderedPageBreak/>
        <w:t>WELLBEING</w:t>
      </w:r>
    </w:p>
    <w:p w14:paraId="7E4F68D6" w14:textId="77777777" w:rsidR="00040B1E" w:rsidRDefault="00DC6A75">
      <w:pPr>
        <w:pStyle w:val="Heading31"/>
      </w:pPr>
      <w:bookmarkStart w:id="20" w:name="X4f312c496442aa9386762e79446d80aa9d20262"/>
      <w:r>
        <w:t>Student Attitudes to School – Sense of Connectedness</w:t>
      </w:r>
    </w:p>
    <w:p w14:paraId="4775CCD5" w14:textId="77777777" w:rsidR="00040B1E" w:rsidRDefault="00DC6A75">
      <w:r>
        <w:t>The percentage endorsement on Sense of Connectedness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040B1E" w14:paraId="56F495D9"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0D3FE139"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66AFF303"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070AB9D9"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418861B2"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818B56B" w14:textId="77777777" w:rsidR="00040B1E" w:rsidRDefault="00DC6A75">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040B1E" w14:paraId="47197374"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002586B8"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AADEF00"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DB6A8A5"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60.8%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3709B68"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7D1E795" wp14:editId="3AADF4EE">
                  <wp:extent cx="731520" cy="18288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a:picLocks noChangeAspect="1" noChangeArrowheads="1"/>
                          </pic:cNvPicPr>
                        </pic:nvPicPr>
                        <pic:blipFill>
                          <a:blip r:embed="rId4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3206B9FA" w14:textId="77777777" w:rsidR="00040B1E" w:rsidRDefault="00DC6A75">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68.1%</w:t>
            </w:r>
          </w:p>
        </w:tc>
      </w:tr>
      <w:tr w:rsidR="00040B1E" w14:paraId="22050038"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366EF57E" w14:textId="77777777" w:rsidR="00040B1E" w:rsidRDefault="00040B1E">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9CCC022" w14:textId="77777777" w:rsidR="00040B1E" w:rsidRDefault="00DC6A75">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EF3BEA2"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7E4FE02"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E9A11F9" wp14:editId="37B04A2F">
                  <wp:extent cx="731520" cy="18288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
                          <pic:cNvPicPr>
                            <a:picLocks noChangeAspect="1" noChangeArrowheads="1"/>
                          </pic:cNvPicPr>
                        </pic:nvPicPr>
                        <pic:blipFill>
                          <a:blip r:embed="rId4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76F14C32" w14:textId="77777777" w:rsidR="00040B1E" w:rsidRDefault="00DC6A75">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74.7%</w:t>
            </w:r>
          </w:p>
        </w:tc>
      </w:tr>
      <w:tr w:rsidR="00040B1E" w14:paraId="7260D517"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34E6271B" w14:textId="77777777" w:rsidR="00040B1E" w:rsidRDefault="00040B1E">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C770A93"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DDDAC73"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C2DAC24"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11AC6EB" wp14:editId="7B4DD0AD">
                  <wp:extent cx="731520" cy="18288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a:picLocks noChangeAspect="1" noChangeArrowheads="1"/>
                          </pic:cNvPicPr>
                        </pic:nvPicPr>
                        <pic:blipFill>
                          <a:blip r:embed="rId5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3F31BE5D" w14:textId="77777777" w:rsidR="00040B1E" w:rsidRDefault="00DC6A75">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77.3%</w:t>
            </w:r>
          </w:p>
        </w:tc>
      </w:tr>
    </w:tbl>
    <w:p w14:paraId="07DBD55C" w14:textId="77777777" w:rsidR="00040B1E" w:rsidRDefault="00DC6A75">
      <w:pPr>
        <w:pStyle w:val="Heading31"/>
      </w:pPr>
      <w:bookmarkStart w:id="21" w:name="X6b86cdeac7af42d7b3a46c94b02d37acd34cd49"/>
      <w:bookmarkEnd w:id="20"/>
      <w:r>
        <w:t>Student Attitudes to School – Managing Bullying</w:t>
      </w:r>
    </w:p>
    <w:p w14:paraId="1794E398" w14:textId="77777777" w:rsidR="00040B1E" w:rsidRDefault="00DC6A75">
      <w:r>
        <w:t>The percentage endorsement on Management of Bullying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040B1E" w14:paraId="084E9F99"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45EC0866"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0B0B0427"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0AB1081"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7DA4F183"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3BD227D3" w14:textId="77777777" w:rsidR="00040B1E" w:rsidRDefault="00DC6A75">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040B1E" w14:paraId="38993764"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4B4D712B"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4FB6E7C"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CCA9284"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61.8%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263BB61"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34B7C99" wp14:editId="31F7F9C9">
                  <wp:extent cx="731520" cy="18288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37184198" w14:textId="77777777" w:rsidR="00040B1E" w:rsidRDefault="00DC6A75">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69.0%</w:t>
            </w:r>
          </w:p>
        </w:tc>
      </w:tr>
      <w:tr w:rsidR="00040B1E" w14:paraId="1CCA79F7"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68EEC2A1" w14:textId="77777777" w:rsidR="00040B1E" w:rsidRDefault="00040B1E">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AAD8962" w14:textId="77777777" w:rsidR="00040B1E" w:rsidRDefault="00DC6A75">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E7C47D8"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76.2%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0DD221A"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13665C5" wp14:editId="6EEAF08F">
                  <wp:extent cx="731520" cy="18288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a:picLocks noChangeAspect="1" noChangeArrowheads="1"/>
                          </pic:cNvPicPr>
                        </pic:nvPicPr>
                        <pic:blipFill>
                          <a:blip r:embed="rId51"/>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1E722A38" w14:textId="77777777" w:rsidR="00040B1E" w:rsidRDefault="00DC6A75">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74.1%</w:t>
            </w:r>
          </w:p>
        </w:tc>
      </w:tr>
      <w:tr w:rsidR="00040B1E" w14:paraId="28707018"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1EB5C77C" w14:textId="77777777" w:rsidR="00040B1E" w:rsidRDefault="00040B1E">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EB28FDA"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34573B0"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76.4%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A740A70"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61B8E6B" wp14:editId="2A336B13">
                  <wp:extent cx="731520" cy="18288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a:picLocks noChangeAspect="1" noChangeArrowheads="1"/>
                          </pic:cNvPicPr>
                        </pic:nvPicPr>
                        <pic:blipFill>
                          <a:blip r:embed="rId5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50C17348" w14:textId="77777777" w:rsidR="00040B1E" w:rsidRDefault="00DC6A75">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75.8%</w:t>
            </w:r>
          </w:p>
        </w:tc>
      </w:tr>
    </w:tbl>
    <w:p w14:paraId="7C890183" w14:textId="77777777" w:rsidR="00040B1E" w:rsidRDefault="00DC6A75">
      <w:r>
        <w:br w:type="page"/>
      </w:r>
    </w:p>
    <w:p w14:paraId="2F0BF2A8" w14:textId="77777777" w:rsidR="00040B1E" w:rsidRDefault="00DC6A75">
      <w:pPr>
        <w:pStyle w:val="Heading21"/>
      </w:pPr>
      <w:bookmarkStart w:id="22" w:name="engagement"/>
      <w:bookmarkEnd w:id="19"/>
      <w:bookmarkEnd w:id="21"/>
      <w:r>
        <w:lastRenderedPageBreak/>
        <w:t>ENGAGEMENT</w:t>
      </w:r>
    </w:p>
    <w:p w14:paraId="7868D871" w14:textId="77777777" w:rsidR="00040B1E" w:rsidRDefault="00DC6A75">
      <w:pPr>
        <w:pStyle w:val="Heading31"/>
      </w:pPr>
      <w:bookmarkStart w:id="23" w:name="average-absence-days-per-student"/>
      <w:r>
        <w:t>Average absence days per student</w:t>
      </w:r>
    </w:p>
    <w:p w14:paraId="694456D7" w14:textId="77777777" w:rsidR="00040B1E" w:rsidRDefault="00DC6A75">
      <w:r>
        <w:t>Absence from school can impact on students’ learning. Common reasons for non-attendance include illness and extended family holidays.</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040B1E" w14:paraId="22499611"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7DC4769B"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750705DA"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9786B9E"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0BC543C6"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9C5BF53" w14:textId="77777777" w:rsidR="00040B1E" w:rsidRDefault="00DC6A75">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040B1E" w14:paraId="0E07EDFE"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7C0EC584"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 - 6</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DBC53C2" w14:textId="77777777" w:rsidR="00040B1E" w:rsidRDefault="00DC6A75">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CE62E98"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24.5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5962D06"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19F8754" wp14:editId="301769AC">
                  <wp:extent cx="731520" cy="18288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a:picLocks noChangeAspect="1" noChangeArrowheads="1"/>
                          </pic:cNvPicPr>
                        </pic:nvPicPr>
                        <pic:blipFill>
                          <a:blip r:embed="rId5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2D4A14AD" w14:textId="77777777" w:rsidR="00040B1E" w:rsidRDefault="00DC6A75">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24.3</w:t>
            </w:r>
          </w:p>
        </w:tc>
      </w:tr>
      <w:tr w:rsidR="00040B1E" w14:paraId="3CAF9847"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6141E524" w14:textId="77777777" w:rsidR="00040B1E" w:rsidRDefault="00040B1E">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80074F0" w14:textId="77777777" w:rsidR="00040B1E" w:rsidRDefault="00DC6A75">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492F362"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22.2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48FA210"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D3DC241" wp14:editId="1551F821">
                  <wp:extent cx="731520" cy="18288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a:picLocks noChangeAspect="1" noChangeArrowheads="1"/>
                          </pic:cNvPicPr>
                        </pic:nvPicPr>
                        <pic:blipFill>
                          <a:blip r:embed="rId5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654900C6" w14:textId="77777777" w:rsidR="00040B1E" w:rsidRDefault="00DC6A75">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22.5</w:t>
            </w:r>
          </w:p>
        </w:tc>
      </w:tr>
      <w:tr w:rsidR="00040B1E" w14:paraId="72058EA2"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3771A84C" w14:textId="77777777" w:rsidR="00040B1E" w:rsidRDefault="00040B1E">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E52308C"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21D2288"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21.5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2C293AC"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4A8CC87" wp14:editId="5ABB15E8">
                  <wp:extent cx="731520" cy="18288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
                          <pic:cNvPicPr>
                            <a:picLocks noChangeAspect="1" noChangeArrowheads="1"/>
                          </pic:cNvPicPr>
                        </pic:nvPicPr>
                        <pic:blipFill>
                          <a:blip r:embed="rId5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3DA80646" w14:textId="77777777" w:rsidR="00040B1E" w:rsidRDefault="00DC6A75">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21.7</w:t>
            </w:r>
          </w:p>
        </w:tc>
      </w:tr>
    </w:tbl>
    <w:p w14:paraId="5A3DC992" w14:textId="77777777" w:rsidR="00040B1E" w:rsidRDefault="00DC6A75">
      <w:pPr>
        <w:pStyle w:val="Heading31"/>
      </w:pPr>
      <w:bookmarkStart w:id="24" w:name="attendance-rate"/>
      <w:bookmarkEnd w:id="23"/>
      <w:r>
        <w:t>Attendance rate</w:t>
      </w:r>
    </w:p>
    <w:p w14:paraId="0F6AD576" w14:textId="77777777" w:rsidR="00040B1E" w:rsidRDefault="00DC6A75">
      <w:r>
        <w:t>Attendance rate refers to the average proportion of formal school days students in each year level attended.</w:t>
      </w:r>
    </w:p>
    <w:tbl>
      <w:tblPr>
        <w:tblW w:w="0" w:type="auto"/>
        <w:jc w:val="center"/>
        <w:tblLayout w:type="fixed"/>
        <w:tblLook w:val="0420" w:firstRow="1" w:lastRow="0" w:firstColumn="0" w:lastColumn="0" w:noHBand="0" w:noVBand="1"/>
      </w:tblPr>
      <w:tblGrid>
        <w:gridCol w:w="6048"/>
        <w:gridCol w:w="1728"/>
        <w:gridCol w:w="1008"/>
        <w:gridCol w:w="1440"/>
      </w:tblGrid>
      <w:tr w:rsidR="00040B1E" w14:paraId="07121970"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108BC72B"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5D64720B"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7177FD64" w14:textId="77777777" w:rsidR="00040B1E" w:rsidRDefault="00DC6A75">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2340C6A9" w14:textId="77777777" w:rsidR="00040B1E" w:rsidRDefault="00040B1E">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040B1E" w14:paraId="2A50F5CC"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5C66A192"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8514D9B"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21B1EE9"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90.4%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57D7DD4"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6444E54" wp14:editId="157DDFAF">
                  <wp:extent cx="731520" cy="18288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
                          <pic:cNvPicPr>
                            <a:picLocks noChangeAspect="1" noChangeArrowheads="1"/>
                          </pic:cNvPicPr>
                        </pic:nvPicPr>
                        <pic:blipFill>
                          <a:blip r:embed="rId53"/>
                          <a:stretch>
                            <a:fillRect/>
                          </a:stretch>
                        </pic:blipFill>
                        <pic:spPr bwMode="auto">
                          <a:xfrm>
                            <a:off x="0" y="0"/>
                            <a:ext cx="10160" cy="2540"/>
                          </a:xfrm>
                          <a:prstGeom prst="rect">
                            <a:avLst/>
                          </a:prstGeom>
                          <a:noFill/>
                        </pic:spPr>
                      </pic:pic>
                    </a:graphicData>
                  </a:graphic>
                </wp:inline>
              </w:drawing>
            </w:r>
          </w:p>
        </w:tc>
      </w:tr>
      <w:tr w:rsidR="00040B1E" w14:paraId="55BA124C"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7EF26D65"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1</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55BB72D"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A8EFA03"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86.9%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A1A158F"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8FAF705" wp14:editId="6EE3485D">
                  <wp:extent cx="731520" cy="18288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
                          <pic:cNvPicPr>
                            <a:picLocks noChangeAspect="1" noChangeArrowheads="1"/>
                          </pic:cNvPicPr>
                        </pic:nvPicPr>
                        <pic:blipFill>
                          <a:blip r:embed="rId54"/>
                          <a:stretch>
                            <a:fillRect/>
                          </a:stretch>
                        </pic:blipFill>
                        <pic:spPr bwMode="auto">
                          <a:xfrm>
                            <a:off x="0" y="0"/>
                            <a:ext cx="10160" cy="2540"/>
                          </a:xfrm>
                          <a:prstGeom prst="rect">
                            <a:avLst/>
                          </a:prstGeom>
                          <a:noFill/>
                        </pic:spPr>
                      </pic:pic>
                    </a:graphicData>
                  </a:graphic>
                </wp:inline>
              </w:drawing>
            </w:r>
          </w:p>
        </w:tc>
      </w:tr>
      <w:tr w:rsidR="00040B1E" w14:paraId="78A6718C"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5E5CD77B"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2</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AC37CC6"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89691C5"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90.2%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363043D"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05C17EA" wp14:editId="080E36DD">
                  <wp:extent cx="731520" cy="18288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
                          <pic:cNvPicPr>
                            <a:picLocks noChangeAspect="1" noChangeArrowheads="1"/>
                          </pic:cNvPicPr>
                        </pic:nvPicPr>
                        <pic:blipFill>
                          <a:blip r:embed="rId53"/>
                          <a:stretch>
                            <a:fillRect/>
                          </a:stretch>
                        </pic:blipFill>
                        <pic:spPr bwMode="auto">
                          <a:xfrm>
                            <a:off x="0" y="0"/>
                            <a:ext cx="10160" cy="2540"/>
                          </a:xfrm>
                          <a:prstGeom prst="rect">
                            <a:avLst/>
                          </a:prstGeom>
                          <a:noFill/>
                        </pic:spPr>
                      </pic:pic>
                    </a:graphicData>
                  </a:graphic>
                </wp:inline>
              </w:drawing>
            </w:r>
          </w:p>
        </w:tc>
      </w:tr>
      <w:tr w:rsidR="00040B1E" w14:paraId="14CBAD4F"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245EFC73"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3</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B079387"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CB39463"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84.8%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05054A3"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45B815F" wp14:editId="657EDF1E">
                  <wp:extent cx="731520" cy="18288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
                          <pic:cNvPicPr>
                            <a:picLocks noChangeAspect="1" noChangeArrowheads="1"/>
                          </pic:cNvPicPr>
                        </pic:nvPicPr>
                        <pic:blipFill>
                          <a:blip r:embed="rId55"/>
                          <a:stretch>
                            <a:fillRect/>
                          </a:stretch>
                        </pic:blipFill>
                        <pic:spPr bwMode="auto">
                          <a:xfrm>
                            <a:off x="0" y="0"/>
                            <a:ext cx="10160" cy="2540"/>
                          </a:xfrm>
                          <a:prstGeom prst="rect">
                            <a:avLst/>
                          </a:prstGeom>
                          <a:noFill/>
                        </pic:spPr>
                      </pic:pic>
                    </a:graphicData>
                  </a:graphic>
                </wp:inline>
              </w:drawing>
            </w:r>
          </w:p>
        </w:tc>
      </w:tr>
      <w:tr w:rsidR="00040B1E" w14:paraId="1213771D"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64C47D19"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4</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1001A45"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BFCC260"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86.7%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AB9B9A4"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F427849" wp14:editId="440D620F">
                  <wp:extent cx="731520" cy="18288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
                          <pic:cNvPicPr>
                            <a:picLocks noChangeAspect="1" noChangeArrowheads="1"/>
                          </pic:cNvPicPr>
                        </pic:nvPicPr>
                        <pic:blipFill>
                          <a:blip r:embed="rId54"/>
                          <a:stretch>
                            <a:fillRect/>
                          </a:stretch>
                        </pic:blipFill>
                        <pic:spPr bwMode="auto">
                          <a:xfrm>
                            <a:off x="0" y="0"/>
                            <a:ext cx="10160" cy="2540"/>
                          </a:xfrm>
                          <a:prstGeom prst="rect">
                            <a:avLst/>
                          </a:prstGeom>
                          <a:noFill/>
                        </pic:spPr>
                      </pic:pic>
                    </a:graphicData>
                  </a:graphic>
                </wp:inline>
              </w:drawing>
            </w:r>
          </w:p>
        </w:tc>
      </w:tr>
      <w:tr w:rsidR="00040B1E" w14:paraId="1DA6D638"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0FCD3F4C"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001FD15"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756EA7D"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87.7%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C6EB1C6"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077B59C" wp14:editId="1B7F0B8C">
                  <wp:extent cx="731520" cy="18288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
                          <pic:cNvPicPr>
                            <a:picLocks noChangeAspect="1" noChangeArrowheads="1"/>
                          </pic:cNvPicPr>
                        </pic:nvPicPr>
                        <pic:blipFill>
                          <a:blip r:embed="rId56"/>
                          <a:stretch>
                            <a:fillRect/>
                          </a:stretch>
                        </pic:blipFill>
                        <pic:spPr bwMode="auto">
                          <a:xfrm>
                            <a:off x="0" y="0"/>
                            <a:ext cx="10160" cy="2540"/>
                          </a:xfrm>
                          <a:prstGeom prst="rect">
                            <a:avLst/>
                          </a:prstGeom>
                          <a:noFill/>
                        </pic:spPr>
                      </pic:pic>
                    </a:graphicData>
                  </a:graphic>
                </wp:inline>
              </w:drawing>
            </w:r>
          </w:p>
        </w:tc>
      </w:tr>
      <w:tr w:rsidR="00040B1E" w14:paraId="1CDBC715" w14:textId="77777777">
        <w:trPr>
          <w:jc w:val="center"/>
        </w:trPr>
        <w:tc>
          <w:tcPr>
            <w:tcW w:w="6048" w:type="dxa"/>
            <w:tcBorders>
              <w:top w:val="nil"/>
              <w:left w:val="nil"/>
              <w:bottom w:val="single" w:sz="4" w:space="0" w:color="000000"/>
              <w:right w:val="nil"/>
            </w:tcBorders>
            <w:shd w:val="clear" w:color="auto" w:fill="FFFFFF"/>
            <w:tcMar>
              <w:top w:w="0" w:type="dxa"/>
              <w:left w:w="0" w:type="dxa"/>
              <w:bottom w:w="0" w:type="dxa"/>
              <w:right w:w="0" w:type="dxa"/>
            </w:tcMar>
          </w:tcPr>
          <w:p w14:paraId="2474DB4B"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6</w:t>
            </w: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20D8185"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B2EAAC6"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86.6%</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85A5781"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3EAC695" wp14:editId="10D14256">
                  <wp:extent cx="731520" cy="18288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
                          <pic:cNvPicPr>
                            <a:picLocks noChangeAspect="1" noChangeArrowheads="1"/>
                          </pic:cNvPicPr>
                        </pic:nvPicPr>
                        <pic:blipFill>
                          <a:blip r:embed="rId54"/>
                          <a:stretch>
                            <a:fillRect/>
                          </a:stretch>
                        </pic:blipFill>
                        <pic:spPr bwMode="auto">
                          <a:xfrm>
                            <a:off x="0" y="0"/>
                            <a:ext cx="10160" cy="2540"/>
                          </a:xfrm>
                          <a:prstGeom prst="rect">
                            <a:avLst/>
                          </a:prstGeom>
                          <a:noFill/>
                        </pic:spPr>
                      </pic:pic>
                    </a:graphicData>
                  </a:graphic>
                </wp:inline>
              </w:drawing>
            </w:r>
          </w:p>
        </w:tc>
      </w:tr>
    </w:tbl>
    <w:p w14:paraId="36713497" w14:textId="77777777" w:rsidR="00040B1E" w:rsidRDefault="00DC6A75">
      <w:r>
        <w:br w:type="page"/>
      </w:r>
    </w:p>
    <w:p w14:paraId="2FFB5508" w14:textId="77777777" w:rsidR="00040B1E" w:rsidRDefault="00DC6A75">
      <w:pPr>
        <w:pStyle w:val="Heading11"/>
      </w:pPr>
      <w:bookmarkStart w:id="25" w:name="financial-performance-and-position"/>
      <w:bookmarkEnd w:id="9"/>
      <w:bookmarkEnd w:id="22"/>
      <w:bookmarkEnd w:id="24"/>
      <w:r>
        <w:lastRenderedPageBreak/>
        <w:t>FINANCIAL PERFORMANCE AND POSITION</w:t>
      </w:r>
    </w:p>
    <w:p w14:paraId="57F9D505" w14:textId="77777777" w:rsidR="00040B1E" w:rsidRDefault="00DC6A75">
      <w:pPr>
        <w:pStyle w:val="Heading21"/>
      </w:pPr>
      <w:bookmarkStart w:id="26" w:name="X783dfaa01abb5b9bede6e86f0b21a1e5c51f7c7"/>
      <w:r>
        <w:t>FINANCIAL PERFORMANCE - OPERATING STATEMENT SUMMARY FOR THE YEAR ENDING 31 DECEMBER 2025</w:t>
      </w:r>
    </w:p>
    <w:p w14:paraId="266DF4BD" w14:textId="77777777" w:rsidR="00040B1E" w:rsidRDefault="00DC6A75">
      <w:r>
        <w:t>Financial figures are as of 08 April 2026.</w:t>
      </w:r>
    </w:p>
    <w:tbl>
      <w:tblPr>
        <w:tblW w:w="0" w:type="auto"/>
        <w:jc w:val="center"/>
        <w:tblLayout w:type="fixed"/>
        <w:tblLook w:val="0420" w:firstRow="1" w:lastRow="0" w:firstColumn="0" w:lastColumn="0" w:noHBand="0" w:noVBand="1"/>
      </w:tblPr>
      <w:tblGrid>
        <w:gridCol w:w="7632"/>
        <w:gridCol w:w="2592"/>
      </w:tblGrid>
      <w:tr w:rsidR="00040B1E" w14:paraId="7611A0DC"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6352BAEB"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Revenue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77D9B56A"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040B1E" w14:paraId="5463003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D5513C8"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3E49CDF"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$4,240,506</w:t>
            </w:r>
          </w:p>
        </w:tc>
      </w:tr>
      <w:tr w:rsidR="00040B1E" w14:paraId="2810799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50BF25A"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Provided DET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65D659F"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$526,349</w:t>
            </w:r>
          </w:p>
        </w:tc>
      </w:tr>
      <w:tr w:rsidR="00040B1E" w14:paraId="3CA62D9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B14DD10"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Commonwealth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A716E6E"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$9,729</w:t>
            </w:r>
          </w:p>
        </w:tc>
      </w:tr>
      <w:tr w:rsidR="00040B1E" w14:paraId="55799CE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E305D43"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State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076B7E5"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040B1E" w14:paraId="317D810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584A25B"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Revenue Other</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C555A7F"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$20,551</w:t>
            </w:r>
          </w:p>
        </w:tc>
      </w:tr>
      <w:tr w:rsidR="00040B1E" w14:paraId="55DF2C2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6CB7036"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Locally Raised Funds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59CA7D3"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$345,373</w:t>
            </w:r>
          </w:p>
        </w:tc>
      </w:tr>
      <w:tr w:rsidR="00040B1E" w14:paraId="7EB1B4A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DAEDB71"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8256C1E"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040B1E" w14:paraId="7C9D41AB"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026C713E"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Revenue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154113B2"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$5,142,508</w:t>
            </w:r>
          </w:p>
        </w:tc>
      </w:tr>
    </w:tbl>
    <w:p w14:paraId="37ED4232" w14:textId="77777777" w:rsidR="00040B1E" w:rsidRDefault="00DC6A75">
      <w:r>
        <w:t> </w:t>
      </w:r>
    </w:p>
    <w:tbl>
      <w:tblPr>
        <w:tblW w:w="0" w:type="auto"/>
        <w:jc w:val="center"/>
        <w:tblLayout w:type="fixed"/>
        <w:tblLook w:val="0420" w:firstRow="1" w:lastRow="0" w:firstColumn="0" w:lastColumn="0" w:noHBand="0" w:noVBand="1"/>
      </w:tblPr>
      <w:tblGrid>
        <w:gridCol w:w="7632"/>
        <w:gridCol w:w="2592"/>
      </w:tblGrid>
      <w:tr w:rsidR="00040B1E" w14:paraId="0B81A368"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2411426C"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452DDCEF"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040B1E" w14:paraId="24353F6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7667373"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067ABC4"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$87,685</w:t>
            </w:r>
          </w:p>
        </w:tc>
      </w:tr>
      <w:tr w:rsidR="00040B1E" w14:paraId="1226604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9CDBA38"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(Catch Up)</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46DC4DE"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040B1E" w14:paraId="593F255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5483F49"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 - Extraordinary Growth)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FB0B5E7"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040B1E" w14:paraId="0271C2E0"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6688BDA4"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 Total</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26E03584"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$87,685</w:t>
            </w:r>
          </w:p>
        </w:tc>
      </w:tr>
      <w:tr w:rsidR="00040B1E" w14:paraId="00F847D8"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614DCE82"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The equity funding reported above is a subset of the overall revenue reported by the school.</w:t>
            </w:r>
          </w:p>
        </w:tc>
      </w:tr>
    </w:tbl>
    <w:p w14:paraId="4FE8E230" w14:textId="77777777" w:rsidR="00040B1E" w:rsidRDefault="00DC6A75">
      <w:r>
        <w:t> </w:t>
      </w:r>
    </w:p>
    <w:tbl>
      <w:tblPr>
        <w:tblW w:w="0" w:type="auto"/>
        <w:jc w:val="center"/>
        <w:tblLayout w:type="fixed"/>
        <w:tblLook w:val="0420" w:firstRow="1" w:lastRow="0" w:firstColumn="0" w:lastColumn="0" w:noHBand="0" w:noVBand="1"/>
      </w:tblPr>
      <w:tblGrid>
        <w:gridCol w:w="7632"/>
        <w:gridCol w:w="2592"/>
      </w:tblGrid>
      <w:tr w:rsidR="00040B1E" w14:paraId="2E6256BC"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343A3889"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Expenditure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3897B0B1"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040B1E" w14:paraId="6C9C7E2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DA63B5F"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r>
              <w:rPr>
                <w:rFonts w:ascii="Arial" w:eastAsia="Arial" w:hAnsi="Arial" w:cs="Arial"/>
                <w:color w:val="000000"/>
                <w:vertAlign w:val="superscript"/>
              </w:rPr>
              <w:t>1</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D407385"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$4,194,667</w:t>
            </w:r>
          </w:p>
        </w:tc>
      </w:tr>
      <w:tr w:rsidR="00040B1E" w14:paraId="3663093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AA0408F"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Adjustments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0D9962E"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040B1E" w14:paraId="2027C3A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065B77D"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Books &amp; Publications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93CE4F1"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$575</w:t>
            </w:r>
          </w:p>
        </w:tc>
      </w:tr>
      <w:tr w:rsidR="00040B1E" w14:paraId="0D920FA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08A7A52"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Camps/Excursions/Activities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B8377A7"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$132,878</w:t>
            </w:r>
          </w:p>
        </w:tc>
      </w:tr>
      <w:tr w:rsidR="00040B1E" w14:paraId="7A91D51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76FF055"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Communication Costs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C63C538"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$3,566</w:t>
            </w:r>
          </w:p>
        </w:tc>
      </w:tr>
      <w:tr w:rsidR="00040B1E" w14:paraId="212F9F6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7A92587"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Consumables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F119937"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$101,355</w:t>
            </w:r>
          </w:p>
        </w:tc>
      </w:tr>
      <w:tr w:rsidR="00040B1E" w14:paraId="35D9976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B033D1C"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Miscellaneous Expenses</w:t>
            </w:r>
            <w:r>
              <w:rPr>
                <w:rFonts w:ascii="Arial" w:eastAsia="Arial" w:hAnsi="Arial" w:cs="Arial"/>
                <w:color w:val="000000"/>
                <w:vertAlign w:val="superscript"/>
              </w:rPr>
              <w:t>2</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64C3D55"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$19,218</w:t>
            </w:r>
          </w:p>
        </w:tc>
      </w:tr>
      <w:tr w:rsidR="00040B1E" w14:paraId="377D2D2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7924D17"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Agency Staff</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2A4632A"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$106,065</w:t>
            </w:r>
          </w:p>
        </w:tc>
      </w:tr>
      <w:tr w:rsidR="00040B1E" w14:paraId="6E24BE5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83B1F44"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Professional Development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F2B6092"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$14,201</w:t>
            </w:r>
          </w:p>
        </w:tc>
      </w:tr>
      <w:tr w:rsidR="00040B1E" w14:paraId="615A19C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2A61E3E"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Equipment/Maintenance/Hire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9E2EAE5"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$65,713</w:t>
            </w:r>
          </w:p>
        </w:tc>
      </w:tr>
      <w:tr w:rsidR="00040B1E" w14:paraId="5E19D8A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89B9ED0"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Property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5288241"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$113,572</w:t>
            </w:r>
          </w:p>
        </w:tc>
      </w:tr>
      <w:tr w:rsidR="00040B1E" w14:paraId="278B065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0991466"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Salaries &amp; Allowances</w:t>
            </w:r>
            <w:r>
              <w:rPr>
                <w:rFonts w:ascii="Arial" w:eastAsia="Arial" w:hAnsi="Arial" w:cs="Arial"/>
                <w:color w:val="000000"/>
                <w:vertAlign w:val="superscript"/>
              </w:rPr>
              <w:t>3</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BB05A75"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$259,142</w:t>
            </w:r>
          </w:p>
        </w:tc>
      </w:tr>
      <w:tr w:rsidR="00040B1E" w14:paraId="3F92CB6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B7EBDD4"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Support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8452469"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$49,441</w:t>
            </w:r>
          </w:p>
        </w:tc>
      </w:tr>
      <w:tr w:rsidR="00040B1E" w14:paraId="527F280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D920089"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lastRenderedPageBreak/>
              <w:t>Trading &amp; Fundraising</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52B8AF8"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$18,566</w:t>
            </w:r>
          </w:p>
        </w:tc>
      </w:tr>
      <w:tr w:rsidR="00040B1E" w14:paraId="1CA1770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32F8FDF"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Motor Vehicle Expenses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AF5D78"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$875</w:t>
            </w:r>
          </w:p>
        </w:tc>
      </w:tr>
      <w:tr w:rsidR="00040B1E" w14:paraId="2F3EB99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95FDE05"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Travel &amp; Subsistence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DD5698A"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040B1E" w14:paraId="0F1F306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461887B"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Utilities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CBD8EE0"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$36,738</w:t>
            </w:r>
          </w:p>
        </w:tc>
      </w:tr>
      <w:tr w:rsidR="00040B1E" w14:paraId="7B24034E"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3A915B41"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Expenditure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7566930B"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$5,116,573</w:t>
            </w:r>
          </w:p>
        </w:tc>
      </w:tr>
      <w:tr w:rsidR="00040B1E" w14:paraId="682A4497"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2F9FC059"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Net Operating Surplus/-Deficit</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1EA2D74C"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$25,935</w:t>
            </w:r>
          </w:p>
        </w:tc>
      </w:tr>
      <w:tr w:rsidR="00040B1E" w14:paraId="54E4C81D"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389647B9"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Asset Acquisitions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784A4923"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$29,400</w:t>
            </w:r>
          </w:p>
        </w:tc>
      </w:tr>
      <w:tr w:rsidR="00040B1E" w14:paraId="44D5E922"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67DDD8E0"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1</w:t>
            </w:r>
            <w:r>
              <w:rPr>
                <w:rFonts w:ascii="Arial" w:eastAsia="Arial" w:hAnsi="Arial" w:cs="Arial"/>
                <w:color w:val="000000"/>
              </w:rPr>
              <w:t xml:space="preserve"> </w:t>
            </w:r>
            <w:r>
              <w:rPr>
                <w:rFonts w:ascii="Arial" w:eastAsia="Arial" w:hAnsi="Arial" w:cs="Arial"/>
                <w:color w:val="000000"/>
              </w:rPr>
              <w:t>Student Resource Package Expenditure figures are subject to change during the reconciliation process.</w:t>
            </w:r>
          </w:p>
        </w:tc>
      </w:tr>
      <w:tr w:rsidR="00040B1E" w14:paraId="6B473B6B"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5D5D9C6F"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2</w:t>
            </w:r>
            <w:r>
              <w:rPr>
                <w:rFonts w:ascii="Arial" w:eastAsia="Arial" w:hAnsi="Arial" w:cs="Arial"/>
                <w:color w:val="000000"/>
              </w:rPr>
              <w:t xml:space="preserve"> </w:t>
            </w:r>
            <w:r>
              <w:rPr>
                <w:rFonts w:ascii="Arial" w:eastAsia="Arial" w:hAnsi="Arial" w:cs="Arial"/>
                <w:color w:val="000000"/>
              </w:rPr>
              <w:t>Miscellaneous Expenses include bank charges, administration expenses, insurance and taxation charges.</w:t>
            </w:r>
          </w:p>
        </w:tc>
      </w:tr>
      <w:tr w:rsidR="00040B1E" w14:paraId="176065D4"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26BF63B2"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3</w:t>
            </w:r>
            <w:r>
              <w:rPr>
                <w:rFonts w:ascii="Arial" w:eastAsia="Arial" w:hAnsi="Arial" w:cs="Arial"/>
                <w:color w:val="000000"/>
              </w:rPr>
              <w:t xml:space="preserve"> Salaries and Allowances refers to school-level payroll.</w:t>
            </w:r>
          </w:p>
        </w:tc>
      </w:tr>
    </w:tbl>
    <w:p w14:paraId="682F3866" w14:textId="77777777" w:rsidR="00040B1E" w:rsidRDefault="00DC6A75">
      <w:r>
        <w:t> </w:t>
      </w:r>
    </w:p>
    <w:p w14:paraId="76939EB5" w14:textId="77777777" w:rsidR="00040B1E" w:rsidRDefault="00DC6A75">
      <w:r>
        <w:br w:type="page"/>
      </w:r>
    </w:p>
    <w:p w14:paraId="183C770C" w14:textId="77777777" w:rsidR="00040B1E" w:rsidRDefault="00DC6A75">
      <w:pPr>
        <w:pStyle w:val="Heading21"/>
      </w:pPr>
      <w:bookmarkStart w:id="27" w:name="X27daf5a77578665f4d1993912609976214eb793"/>
      <w:bookmarkEnd w:id="26"/>
      <w:r>
        <w:lastRenderedPageBreak/>
        <w:t>FINANCIAL POSITION AS AT 31 DECEMBER 2025</w:t>
      </w:r>
    </w:p>
    <w:tbl>
      <w:tblPr>
        <w:tblW w:w="0" w:type="auto"/>
        <w:jc w:val="center"/>
        <w:tblLayout w:type="fixed"/>
        <w:tblLook w:val="0420" w:firstRow="1" w:lastRow="0" w:firstColumn="0" w:lastColumn="0" w:noHBand="0" w:noVBand="1"/>
      </w:tblPr>
      <w:tblGrid>
        <w:gridCol w:w="7632"/>
        <w:gridCol w:w="2592"/>
      </w:tblGrid>
      <w:tr w:rsidR="00040B1E" w14:paraId="6C9FE908"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62AFD369"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Funds Available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0E4E4B00"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040B1E" w14:paraId="5DBACE6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DBBD449"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High Yield Investment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9CBE271"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$283,740</w:t>
            </w:r>
          </w:p>
        </w:tc>
      </w:tr>
      <w:tr w:rsidR="00040B1E" w14:paraId="59A042B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28E59CE"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Official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A1819BE"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$69,305</w:t>
            </w:r>
          </w:p>
        </w:tc>
      </w:tr>
      <w:tr w:rsidR="00040B1E" w14:paraId="7ABF866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42B9B1A"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7EA18A0"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040B1E" w14:paraId="5DC9C06B"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20949DFA"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Funds Available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007D30E7"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$353,045</w:t>
            </w:r>
          </w:p>
        </w:tc>
      </w:tr>
    </w:tbl>
    <w:p w14:paraId="1FE7B30C" w14:textId="77777777" w:rsidR="00040B1E" w:rsidRDefault="00DC6A75">
      <w:r>
        <w:t> </w:t>
      </w:r>
    </w:p>
    <w:tbl>
      <w:tblPr>
        <w:tblW w:w="0" w:type="auto"/>
        <w:jc w:val="center"/>
        <w:tblLayout w:type="fixed"/>
        <w:tblLook w:val="0420" w:firstRow="1" w:lastRow="0" w:firstColumn="0" w:lastColumn="0" w:noHBand="0" w:noVBand="1"/>
      </w:tblPr>
      <w:tblGrid>
        <w:gridCol w:w="7632"/>
        <w:gridCol w:w="2592"/>
      </w:tblGrid>
      <w:tr w:rsidR="00040B1E" w14:paraId="47E52EA1"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16CCA110"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Financial Commitments</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434BA426"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040B1E" w14:paraId="22FD6A6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E3AB4C0"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Operating Reserve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D34F08E"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$153,651</w:t>
            </w:r>
          </w:p>
        </w:tc>
      </w:tr>
      <w:tr w:rsidR="00040B1E" w14:paraId="6FD84E6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EE6C934"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Recurrent Expenditure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6C1B20C"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$7,007</w:t>
            </w:r>
          </w:p>
        </w:tc>
      </w:tr>
      <w:tr w:rsidR="00040B1E" w14:paraId="32F5DF7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844894D"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Provision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8543EB1"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$2,037</w:t>
            </w:r>
          </w:p>
        </w:tc>
      </w:tr>
      <w:tr w:rsidR="00040B1E" w14:paraId="2AEAF84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D8AF043"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Received in Advance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63002DE"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$17,621</w:t>
            </w:r>
          </w:p>
        </w:tc>
      </w:tr>
      <w:tr w:rsidR="00040B1E" w14:paraId="55975DE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342CE53"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School Based Programs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4F21189"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040B1E" w14:paraId="645D40D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AFA5C68"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Beneficiary/Memorial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1B7D46D"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040B1E" w14:paraId="0FDAD11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88DAA35"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Cooperative Bank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DC7AA3E"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040B1E" w14:paraId="3B6A69D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893F42F"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for Committees/Shared Arrangements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F0B9BF2"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040B1E" w14:paraId="52AAEB9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C6ADED3"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Repayable to the Department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AF34BAD"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$7,802</w:t>
            </w:r>
          </w:p>
        </w:tc>
      </w:tr>
      <w:tr w:rsidR="00040B1E" w14:paraId="0448D17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1DAF9E"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7E7021C"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040B1E" w14:paraId="55D15D3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89915FA"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3ECFDCD"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040B1E" w14:paraId="60B532A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BF0F1B9"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57626A4"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040B1E" w14:paraId="4B7354F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264F8AD"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6A4CDAE"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040B1E" w14:paraId="3FE7F3A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28F6FE2"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3C3F702"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040B1E" w14:paraId="0F486C4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07A0A2E" w14:textId="77777777" w:rsidR="00040B1E" w:rsidRDefault="00DC6A75">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E56460"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040B1E" w14:paraId="6B9BC4A1"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686F8D01" w14:textId="77777777" w:rsidR="00040B1E" w:rsidRDefault="00DC6A75">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Financial Commitments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1A8140B3" w14:textId="77777777" w:rsidR="00040B1E" w:rsidRDefault="00DC6A75">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$188,118</w:t>
            </w:r>
          </w:p>
        </w:tc>
      </w:tr>
    </w:tbl>
    <w:p w14:paraId="51D337C4" w14:textId="77777777" w:rsidR="00040B1E" w:rsidRDefault="00DC6A75">
      <w:r>
        <w:t> </w:t>
      </w:r>
    </w:p>
    <w:p w14:paraId="2F0F4DF8" w14:textId="77777777" w:rsidR="00040B1E" w:rsidRDefault="00DC6A75">
      <w:r>
        <w:rPr>
          <w:i/>
          <w:iCs/>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bookmarkEnd w:id="25"/>
    <w:bookmarkEnd w:id="27"/>
    <w:p w14:paraId="792EEEEB" w14:textId="77777777" w:rsidR="00040B1E" w:rsidRDefault="00040B1E"/>
    <w:sectPr w:rsidR="00040B1E">
      <w:footerReference w:type="default" r:id="rId57"/>
      <w:pgSz w:w="11906" w:h="16838"/>
      <w:pgMar w:top="1134" w:right="567" w:bottom="1701" w:left="567"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ACF62" w14:textId="77777777" w:rsidR="00DC6A75" w:rsidRDefault="00DC6A75">
      <w:pPr>
        <w:spacing w:before="0" w:after="0" w:line="240" w:lineRule="auto"/>
      </w:pPr>
      <w:r>
        <w:separator/>
      </w:r>
    </w:p>
  </w:endnote>
  <w:endnote w:type="continuationSeparator" w:id="0">
    <w:p w14:paraId="769B8810" w14:textId="77777777" w:rsidR="00DC6A75" w:rsidRDefault="00DC6A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5655" w14:textId="77777777" w:rsidR="00DC6A75" w:rsidRDefault="00DC6A75"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FD5C80E" w14:textId="77777777" w:rsidR="00DC6A75" w:rsidRDefault="00DC6A75"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22842"/>
      <w:docPartObj>
        <w:docPartGallery w:val="Page Numbers (Bottom of Page)"/>
        <w:docPartUnique/>
      </w:docPartObj>
    </w:sdtPr>
    <w:sdtEndPr>
      <w:rPr>
        <w:color w:val="7F7F7F" w:themeColor="background1" w:themeShade="7F"/>
        <w:spacing w:val="60"/>
      </w:rPr>
    </w:sdtEndPr>
    <w:sdtContent>
      <w:p w14:paraId="739081D1" w14:textId="77777777" w:rsidR="00DC6A75" w:rsidRDefault="00DC6A75"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r>
        <w:r>
          <w:rPr>
            <w:noProof/>
          </w:rPr>
          <w:t xml:space="preserve">                                                                                                           </w:t>
        </w:r>
        <w:r>
          <w:rPr>
            <w:noProof/>
          </w:rPr>
          <w:t xml:space="preserve">  </w:t>
        </w:r>
        <w:r>
          <w:rPr>
            <w:noProof/>
          </w:rPr>
          <w:t xml:space="preserve">                    </w:t>
        </w:r>
        <w:r>
          <w:rPr>
            <w:noProof/>
          </w:rPr>
          <w:drawing>
            <wp:inline distT="0" distB="0" distL="0" distR="0" wp14:anchorId="0903C12E" wp14:editId="7016BACE">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14:paraId="09D130EE" w14:textId="77777777" w:rsidR="00DC6A75" w:rsidRPr="003E29B5" w:rsidRDefault="00DC6A75" w:rsidP="00B076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90B2" w14:textId="77777777" w:rsidR="00DC6A75" w:rsidRDefault="00DC6A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B928" w14:textId="10CE76BD" w:rsidR="00040B1E" w:rsidRDefault="00DC6A75">
    <w:pPr>
      <w:pBdr>
        <w:top w:val="nil"/>
        <w:left w:val="nil"/>
        <w:bottom w:val="nil"/>
        <w:right w:val="nil"/>
      </w:pBdr>
      <w:tabs>
        <w:tab w:val="right" w:pos="10080"/>
      </w:tabs>
      <w:spacing w:before="0" w:after="0" w:line="240" w:lineRule="auto"/>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BA1A9A">
      <w:rPr>
        <w:rFonts w:ascii="Arial" w:eastAsia="Arial" w:hAnsi="Arial" w:cs="Arial"/>
        <w:noProof/>
        <w:color w:val="000000"/>
        <w:sz w:val="16"/>
        <w:szCs w:val="16"/>
      </w:rPr>
      <w:t>10</w:t>
    </w:r>
    <w:r>
      <w:rPr>
        <w:rFonts w:ascii="Arial" w:eastAsia="Arial" w:hAnsi="Arial" w:cs="Arial"/>
        <w:color w:val="000000"/>
        <w:sz w:val="16"/>
        <w:szCs w:val="16"/>
      </w:rPr>
      <w:fldChar w:fldCharType="end"/>
    </w:r>
    <w:r>
      <w:rPr>
        <w:rFonts w:ascii="Arial" w:eastAsia="Arial" w:hAnsi="Arial" w:cs="Arial"/>
        <w:color w:val="000000"/>
        <w:sz w:val="16"/>
        <w:szCs w:val="16"/>
      </w:rPr>
      <w:t xml:space="preserve"> | Department of Education</w:t>
    </w:r>
    <w:r>
      <w:tab/>
    </w:r>
    <w:r>
      <w:rPr>
        <w:rFonts w:ascii="Arial" w:eastAsia="Arial" w:hAnsi="Arial" w:cs="Arial"/>
        <w:color w:val="000000"/>
        <w:sz w:val="16"/>
        <w:szCs w:val="16"/>
      </w:rPr>
      <w:t>Morang South Primary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26D61" w14:textId="77777777" w:rsidR="00DC6A75" w:rsidRDefault="00DC6A75">
      <w:pPr>
        <w:spacing w:before="0" w:after="0" w:line="240" w:lineRule="auto"/>
      </w:pPr>
      <w:r>
        <w:separator/>
      </w:r>
    </w:p>
  </w:footnote>
  <w:footnote w:type="continuationSeparator" w:id="0">
    <w:p w14:paraId="2E7C4533" w14:textId="77777777" w:rsidR="00DC6A75" w:rsidRDefault="00DC6A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D28C" w14:textId="77777777" w:rsidR="00DC6A75" w:rsidRDefault="00DC6A75">
    <w:r>
      <w:rPr>
        <w:noProof/>
        <w:lang w:eastAsia="en-AU"/>
      </w:rPr>
      <mc:AlternateContent>
        <mc:Choice Requires="wps">
          <w:drawing>
            <wp:anchor distT="0" distB="0" distL="114300" distR="114300" simplePos="0" relativeHeight="251660288" behindDoc="0" locked="0" layoutInCell="1" allowOverlap="1" wp14:anchorId="5DAD5133" wp14:editId="5D10EE5D">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1CE75883" w14:textId="77777777" w:rsidR="00DC6A75" w:rsidRDefault="00DC6A75"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57D6" w14:textId="77777777" w:rsidR="00DC6A75" w:rsidRDefault="00DC6A75" w:rsidP="000813BF">
    <w:pPr>
      <w:pStyle w:val="Header"/>
      <w:tabs>
        <w:tab w:val="clear" w:pos="4513"/>
        <w:tab w:val="clear" w:pos="9026"/>
      </w:tabs>
      <w:ind w:left="-562" w:right="259"/>
    </w:pPr>
    <w:r>
      <w:rPr>
        <w:noProof/>
      </w:rPr>
      <w:drawing>
        <wp:inline distT="0" distB="0" distL="0" distR="0" wp14:anchorId="6D9541A5" wp14:editId="12044B4F">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62336" behindDoc="1" locked="0" layoutInCell="1" allowOverlap="1" wp14:anchorId="49C9CC9F" wp14:editId="5DBBCF12">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B808" w14:textId="77777777" w:rsidR="00DC6A75" w:rsidRDefault="00DC6A75">
    <w:r>
      <w:rPr>
        <w:noProof/>
        <w:lang w:eastAsia="en-AU"/>
      </w:rPr>
      <mc:AlternateContent>
        <mc:Choice Requires="wps">
          <w:drawing>
            <wp:anchor distT="0" distB="0" distL="114300" distR="114300" simplePos="0" relativeHeight="251658240" behindDoc="0" locked="0" layoutInCell="1" allowOverlap="1" wp14:anchorId="33095A69" wp14:editId="08DE4571">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6A66DB8F" w14:textId="77777777" w:rsidR="00DC6A75" w:rsidRDefault="00DC6A75"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144617C0">
      <w:start w:val="1"/>
      <w:numFmt w:val="bullet"/>
      <w:pStyle w:val="Bullet2"/>
      <w:lvlText w:val="–"/>
      <w:lvlJc w:val="left"/>
      <w:pPr>
        <w:ind w:left="644" w:hanging="360"/>
      </w:pPr>
      <w:rPr>
        <w:rFonts w:ascii="Arial" w:hAnsi="Arial" w:hint="default"/>
        <w:b w:val="0"/>
        <w:i w:val="0"/>
      </w:rPr>
    </w:lvl>
    <w:lvl w:ilvl="1" w:tplc="8496E436" w:tentative="1">
      <w:start w:val="1"/>
      <w:numFmt w:val="bullet"/>
      <w:lvlText w:val="o"/>
      <w:lvlJc w:val="left"/>
      <w:pPr>
        <w:ind w:left="1440" w:hanging="360"/>
      </w:pPr>
      <w:rPr>
        <w:rFonts w:ascii="Courier New" w:hAnsi="Courier New" w:cs="Courier New" w:hint="default"/>
      </w:rPr>
    </w:lvl>
    <w:lvl w:ilvl="2" w:tplc="7494D232" w:tentative="1">
      <w:start w:val="1"/>
      <w:numFmt w:val="bullet"/>
      <w:lvlText w:val=""/>
      <w:lvlJc w:val="left"/>
      <w:pPr>
        <w:ind w:left="2160" w:hanging="360"/>
      </w:pPr>
      <w:rPr>
        <w:rFonts w:ascii="Wingdings" w:hAnsi="Wingdings" w:hint="default"/>
      </w:rPr>
    </w:lvl>
    <w:lvl w:ilvl="3" w:tplc="7D9C565C" w:tentative="1">
      <w:start w:val="1"/>
      <w:numFmt w:val="bullet"/>
      <w:lvlText w:val=""/>
      <w:lvlJc w:val="left"/>
      <w:pPr>
        <w:ind w:left="2880" w:hanging="360"/>
      </w:pPr>
      <w:rPr>
        <w:rFonts w:ascii="Symbol" w:hAnsi="Symbol" w:hint="default"/>
      </w:rPr>
    </w:lvl>
    <w:lvl w:ilvl="4" w:tplc="8F54FE40" w:tentative="1">
      <w:start w:val="1"/>
      <w:numFmt w:val="bullet"/>
      <w:lvlText w:val="o"/>
      <w:lvlJc w:val="left"/>
      <w:pPr>
        <w:ind w:left="3600" w:hanging="360"/>
      </w:pPr>
      <w:rPr>
        <w:rFonts w:ascii="Courier New" w:hAnsi="Courier New" w:cs="Courier New" w:hint="default"/>
      </w:rPr>
    </w:lvl>
    <w:lvl w:ilvl="5" w:tplc="6E0426E4" w:tentative="1">
      <w:start w:val="1"/>
      <w:numFmt w:val="bullet"/>
      <w:lvlText w:val=""/>
      <w:lvlJc w:val="left"/>
      <w:pPr>
        <w:ind w:left="4320" w:hanging="360"/>
      </w:pPr>
      <w:rPr>
        <w:rFonts w:ascii="Wingdings" w:hAnsi="Wingdings" w:hint="default"/>
      </w:rPr>
    </w:lvl>
    <w:lvl w:ilvl="6" w:tplc="71E8751E" w:tentative="1">
      <w:start w:val="1"/>
      <w:numFmt w:val="bullet"/>
      <w:lvlText w:val=""/>
      <w:lvlJc w:val="left"/>
      <w:pPr>
        <w:ind w:left="5040" w:hanging="360"/>
      </w:pPr>
      <w:rPr>
        <w:rFonts w:ascii="Symbol" w:hAnsi="Symbol" w:hint="default"/>
      </w:rPr>
    </w:lvl>
    <w:lvl w:ilvl="7" w:tplc="9A9A9D70" w:tentative="1">
      <w:start w:val="1"/>
      <w:numFmt w:val="bullet"/>
      <w:lvlText w:val="o"/>
      <w:lvlJc w:val="left"/>
      <w:pPr>
        <w:ind w:left="5760" w:hanging="360"/>
      </w:pPr>
      <w:rPr>
        <w:rFonts w:ascii="Courier New" w:hAnsi="Courier New" w:cs="Courier New" w:hint="default"/>
      </w:rPr>
    </w:lvl>
    <w:lvl w:ilvl="8" w:tplc="3A0EBF1E"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724AF952">
      <w:numFmt w:val="bullet"/>
      <w:lvlText w:val="•"/>
      <w:lvlJc w:val="left"/>
      <w:pPr>
        <w:ind w:left="1080" w:hanging="720"/>
      </w:pPr>
      <w:rPr>
        <w:rFonts w:ascii="Arial" w:eastAsiaTheme="minorEastAsia" w:hAnsi="Arial" w:cs="Arial" w:hint="default"/>
      </w:rPr>
    </w:lvl>
    <w:lvl w:ilvl="1" w:tplc="4B42888A" w:tentative="1">
      <w:start w:val="1"/>
      <w:numFmt w:val="bullet"/>
      <w:lvlText w:val="o"/>
      <w:lvlJc w:val="left"/>
      <w:pPr>
        <w:ind w:left="1440" w:hanging="360"/>
      </w:pPr>
      <w:rPr>
        <w:rFonts w:ascii="Courier New" w:hAnsi="Courier New" w:cs="Courier New" w:hint="default"/>
      </w:rPr>
    </w:lvl>
    <w:lvl w:ilvl="2" w:tplc="A5C62D54" w:tentative="1">
      <w:start w:val="1"/>
      <w:numFmt w:val="bullet"/>
      <w:lvlText w:val=""/>
      <w:lvlJc w:val="left"/>
      <w:pPr>
        <w:ind w:left="2160" w:hanging="360"/>
      </w:pPr>
      <w:rPr>
        <w:rFonts w:ascii="Wingdings" w:hAnsi="Wingdings" w:hint="default"/>
      </w:rPr>
    </w:lvl>
    <w:lvl w:ilvl="3" w:tplc="51AA81FA" w:tentative="1">
      <w:start w:val="1"/>
      <w:numFmt w:val="bullet"/>
      <w:lvlText w:val=""/>
      <w:lvlJc w:val="left"/>
      <w:pPr>
        <w:ind w:left="2880" w:hanging="360"/>
      </w:pPr>
      <w:rPr>
        <w:rFonts w:ascii="Symbol" w:hAnsi="Symbol" w:hint="default"/>
      </w:rPr>
    </w:lvl>
    <w:lvl w:ilvl="4" w:tplc="B43AC632" w:tentative="1">
      <w:start w:val="1"/>
      <w:numFmt w:val="bullet"/>
      <w:lvlText w:val="o"/>
      <w:lvlJc w:val="left"/>
      <w:pPr>
        <w:ind w:left="3600" w:hanging="360"/>
      </w:pPr>
      <w:rPr>
        <w:rFonts w:ascii="Courier New" w:hAnsi="Courier New" w:cs="Courier New" w:hint="default"/>
      </w:rPr>
    </w:lvl>
    <w:lvl w:ilvl="5" w:tplc="251E597A" w:tentative="1">
      <w:start w:val="1"/>
      <w:numFmt w:val="bullet"/>
      <w:lvlText w:val=""/>
      <w:lvlJc w:val="left"/>
      <w:pPr>
        <w:ind w:left="4320" w:hanging="360"/>
      </w:pPr>
      <w:rPr>
        <w:rFonts w:ascii="Wingdings" w:hAnsi="Wingdings" w:hint="default"/>
      </w:rPr>
    </w:lvl>
    <w:lvl w:ilvl="6" w:tplc="0414F11A" w:tentative="1">
      <w:start w:val="1"/>
      <w:numFmt w:val="bullet"/>
      <w:lvlText w:val=""/>
      <w:lvlJc w:val="left"/>
      <w:pPr>
        <w:ind w:left="5040" w:hanging="360"/>
      </w:pPr>
      <w:rPr>
        <w:rFonts w:ascii="Symbol" w:hAnsi="Symbol" w:hint="default"/>
      </w:rPr>
    </w:lvl>
    <w:lvl w:ilvl="7" w:tplc="FEDE26F0" w:tentative="1">
      <w:start w:val="1"/>
      <w:numFmt w:val="bullet"/>
      <w:lvlText w:val="o"/>
      <w:lvlJc w:val="left"/>
      <w:pPr>
        <w:ind w:left="5760" w:hanging="360"/>
      </w:pPr>
      <w:rPr>
        <w:rFonts w:ascii="Courier New" w:hAnsi="Courier New" w:cs="Courier New" w:hint="default"/>
      </w:rPr>
    </w:lvl>
    <w:lvl w:ilvl="8" w:tplc="0F020166"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86CA8BE0">
      <w:start w:val="1"/>
      <w:numFmt w:val="bullet"/>
      <w:lvlText w:val=""/>
      <w:lvlJc w:val="left"/>
      <w:pPr>
        <w:ind w:left="720" w:hanging="360"/>
      </w:pPr>
      <w:rPr>
        <w:rFonts w:ascii="Symbol" w:hAnsi="Symbol" w:hint="default"/>
      </w:rPr>
    </w:lvl>
    <w:lvl w:ilvl="1" w:tplc="775A5D4A" w:tentative="1">
      <w:start w:val="1"/>
      <w:numFmt w:val="bullet"/>
      <w:lvlText w:val="o"/>
      <w:lvlJc w:val="left"/>
      <w:pPr>
        <w:ind w:left="1440" w:hanging="360"/>
      </w:pPr>
      <w:rPr>
        <w:rFonts w:ascii="Courier New" w:hAnsi="Courier New" w:cs="Courier New" w:hint="default"/>
      </w:rPr>
    </w:lvl>
    <w:lvl w:ilvl="2" w:tplc="3E7EE2B6" w:tentative="1">
      <w:start w:val="1"/>
      <w:numFmt w:val="bullet"/>
      <w:lvlText w:val=""/>
      <w:lvlJc w:val="left"/>
      <w:pPr>
        <w:ind w:left="2160" w:hanging="360"/>
      </w:pPr>
      <w:rPr>
        <w:rFonts w:ascii="Wingdings" w:hAnsi="Wingdings" w:hint="default"/>
      </w:rPr>
    </w:lvl>
    <w:lvl w:ilvl="3" w:tplc="1EAAB65C" w:tentative="1">
      <w:start w:val="1"/>
      <w:numFmt w:val="bullet"/>
      <w:lvlText w:val=""/>
      <w:lvlJc w:val="left"/>
      <w:pPr>
        <w:ind w:left="2880" w:hanging="360"/>
      </w:pPr>
      <w:rPr>
        <w:rFonts w:ascii="Symbol" w:hAnsi="Symbol" w:hint="default"/>
      </w:rPr>
    </w:lvl>
    <w:lvl w:ilvl="4" w:tplc="73BC6576" w:tentative="1">
      <w:start w:val="1"/>
      <w:numFmt w:val="bullet"/>
      <w:lvlText w:val="o"/>
      <w:lvlJc w:val="left"/>
      <w:pPr>
        <w:ind w:left="3600" w:hanging="360"/>
      </w:pPr>
      <w:rPr>
        <w:rFonts w:ascii="Courier New" w:hAnsi="Courier New" w:cs="Courier New" w:hint="default"/>
      </w:rPr>
    </w:lvl>
    <w:lvl w:ilvl="5" w:tplc="D1AC7508" w:tentative="1">
      <w:start w:val="1"/>
      <w:numFmt w:val="bullet"/>
      <w:lvlText w:val=""/>
      <w:lvlJc w:val="left"/>
      <w:pPr>
        <w:ind w:left="4320" w:hanging="360"/>
      </w:pPr>
      <w:rPr>
        <w:rFonts w:ascii="Wingdings" w:hAnsi="Wingdings" w:hint="default"/>
      </w:rPr>
    </w:lvl>
    <w:lvl w:ilvl="6" w:tplc="3A285B4E" w:tentative="1">
      <w:start w:val="1"/>
      <w:numFmt w:val="bullet"/>
      <w:lvlText w:val=""/>
      <w:lvlJc w:val="left"/>
      <w:pPr>
        <w:ind w:left="5040" w:hanging="360"/>
      </w:pPr>
      <w:rPr>
        <w:rFonts w:ascii="Symbol" w:hAnsi="Symbol" w:hint="default"/>
      </w:rPr>
    </w:lvl>
    <w:lvl w:ilvl="7" w:tplc="1EA025C6" w:tentative="1">
      <w:start w:val="1"/>
      <w:numFmt w:val="bullet"/>
      <w:lvlText w:val="o"/>
      <w:lvlJc w:val="left"/>
      <w:pPr>
        <w:ind w:left="5760" w:hanging="360"/>
      </w:pPr>
      <w:rPr>
        <w:rFonts w:ascii="Courier New" w:hAnsi="Courier New" w:cs="Courier New" w:hint="default"/>
      </w:rPr>
    </w:lvl>
    <w:lvl w:ilvl="8" w:tplc="9B327702"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5C0A7E46">
      <w:start w:val="1"/>
      <w:numFmt w:val="decimal"/>
      <w:pStyle w:val="Numberlist"/>
      <w:lvlText w:val="%1."/>
      <w:lvlJc w:val="left"/>
      <w:pPr>
        <w:ind w:left="720" w:hanging="360"/>
      </w:pPr>
    </w:lvl>
    <w:lvl w:ilvl="1" w:tplc="D026EAF4" w:tentative="1">
      <w:start w:val="1"/>
      <w:numFmt w:val="lowerLetter"/>
      <w:lvlText w:val="%2."/>
      <w:lvlJc w:val="left"/>
      <w:pPr>
        <w:ind w:left="1440" w:hanging="360"/>
      </w:pPr>
    </w:lvl>
    <w:lvl w:ilvl="2" w:tplc="520AA76A" w:tentative="1">
      <w:start w:val="1"/>
      <w:numFmt w:val="lowerRoman"/>
      <w:lvlText w:val="%3."/>
      <w:lvlJc w:val="right"/>
      <w:pPr>
        <w:ind w:left="2160" w:hanging="180"/>
      </w:pPr>
    </w:lvl>
    <w:lvl w:ilvl="3" w:tplc="F99ED0C2" w:tentative="1">
      <w:start w:val="1"/>
      <w:numFmt w:val="decimal"/>
      <w:lvlText w:val="%4."/>
      <w:lvlJc w:val="left"/>
      <w:pPr>
        <w:ind w:left="2880" w:hanging="360"/>
      </w:pPr>
    </w:lvl>
    <w:lvl w:ilvl="4" w:tplc="36B4F3D4" w:tentative="1">
      <w:start w:val="1"/>
      <w:numFmt w:val="lowerLetter"/>
      <w:lvlText w:val="%5."/>
      <w:lvlJc w:val="left"/>
      <w:pPr>
        <w:ind w:left="3600" w:hanging="360"/>
      </w:pPr>
    </w:lvl>
    <w:lvl w:ilvl="5" w:tplc="C5340B32" w:tentative="1">
      <w:start w:val="1"/>
      <w:numFmt w:val="lowerRoman"/>
      <w:lvlText w:val="%6."/>
      <w:lvlJc w:val="right"/>
      <w:pPr>
        <w:ind w:left="4320" w:hanging="180"/>
      </w:pPr>
    </w:lvl>
    <w:lvl w:ilvl="6" w:tplc="F9283F2A" w:tentative="1">
      <w:start w:val="1"/>
      <w:numFmt w:val="decimal"/>
      <w:lvlText w:val="%7."/>
      <w:lvlJc w:val="left"/>
      <w:pPr>
        <w:ind w:left="5040" w:hanging="360"/>
      </w:pPr>
    </w:lvl>
    <w:lvl w:ilvl="7" w:tplc="BA46890C" w:tentative="1">
      <w:start w:val="1"/>
      <w:numFmt w:val="lowerLetter"/>
      <w:lvlText w:val="%8."/>
      <w:lvlJc w:val="left"/>
      <w:pPr>
        <w:ind w:left="5760" w:hanging="360"/>
      </w:pPr>
    </w:lvl>
    <w:lvl w:ilvl="8" w:tplc="F3744E38"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A0BCB850">
      <w:start w:val="1"/>
      <w:numFmt w:val="bullet"/>
      <w:lvlText w:val="o"/>
      <w:lvlJc w:val="left"/>
      <w:pPr>
        <w:ind w:left="644" w:hanging="360"/>
      </w:pPr>
      <w:rPr>
        <w:rFonts w:ascii="Courier New" w:hAnsi="Courier New" w:cs="Courier New" w:hint="default"/>
      </w:rPr>
    </w:lvl>
    <w:lvl w:ilvl="1" w:tplc="754EA178" w:tentative="1">
      <w:start w:val="1"/>
      <w:numFmt w:val="bullet"/>
      <w:lvlText w:val="o"/>
      <w:lvlJc w:val="left"/>
      <w:pPr>
        <w:ind w:left="1440" w:hanging="360"/>
      </w:pPr>
      <w:rPr>
        <w:rFonts w:ascii="Courier New" w:hAnsi="Courier New" w:cs="Courier New" w:hint="default"/>
      </w:rPr>
    </w:lvl>
    <w:lvl w:ilvl="2" w:tplc="E33E4CF8" w:tentative="1">
      <w:start w:val="1"/>
      <w:numFmt w:val="bullet"/>
      <w:lvlText w:val=""/>
      <w:lvlJc w:val="left"/>
      <w:pPr>
        <w:ind w:left="2160" w:hanging="360"/>
      </w:pPr>
      <w:rPr>
        <w:rFonts w:ascii="Wingdings" w:hAnsi="Wingdings" w:hint="default"/>
      </w:rPr>
    </w:lvl>
    <w:lvl w:ilvl="3" w:tplc="544C692C" w:tentative="1">
      <w:start w:val="1"/>
      <w:numFmt w:val="bullet"/>
      <w:lvlText w:val=""/>
      <w:lvlJc w:val="left"/>
      <w:pPr>
        <w:ind w:left="2880" w:hanging="360"/>
      </w:pPr>
      <w:rPr>
        <w:rFonts w:ascii="Symbol" w:hAnsi="Symbol" w:hint="default"/>
      </w:rPr>
    </w:lvl>
    <w:lvl w:ilvl="4" w:tplc="3588F3B0" w:tentative="1">
      <w:start w:val="1"/>
      <w:numFmt w:val="bullet"/>
      <w:lvlText w:val="o"/>
      <w:lvlJc w:val="left"/>
      <w:pPr>
        <w:ind w:left="3600" w:hanging="360"/>
      </w:pPr>
      <w:rPr>
        <w:rFonts w:ascii="Courier New" w:hAnsi="Courier New" w:cs="Courier New" w:hint="default"/>
      </w:rPr>
    </w:lvl>
    <w:lvl w:ilvl="5" w:tplc="3620B29A" w:tentative="1">
      <w:start w:val="1"/>
      <w:numFmt w:val="bullet"/>
      <w:lvlText w:val=""/>
      <w:lvlJc w:val="left"/>
      <w:pPr>
        <w:ind w:left="4320" w:hanging="360"/>
      </w:pPr>
      <w:rPr>
        <w:rFonts w:ascii="Wingdings" w:hAnsi="Wingdings" w:hint="default"/>
      </w:rPr>
    </w:lvl>
    <w:lvl w:ilvl="6" w:tplc="4D564056" w:tentative="1">
      <w:start w:val="1"/>
      <w:numFmt w:val="bullet"/>
      <w:lvlText w:val=""/>
      <w:lvlJc w:val="left"/>
      <w:pPr>
        <w:ind w:left="5040" w:hanging="360"/>
      </w:pPr>
      <w:rPr>
        <w:rFonts w:ascii="Symbol" w:hAnsi="Symbol" w:hint="default"/>
      </w:rPr>
    </w:lvl>
    <w:lvl w:ilvl="7" w:tplc="96EC61DC" w:tentative="1">
      <w:start w:val="1"/>
      <w:numFmt w:val="bullet"/>
      <w:lvlText w:val="o"/>
      <w:lvlJc w:val="left"/>
      <w:pPr>
        <w:ind w:left="5760" w:hanging="360"/>
      </w:pPr>
      <w:rPr>
        <w:rFonts w:ascii="Courier New" w:hAnsi="Courier New" w:cs="Courier New" w:hint="default"/>
      </w:rPr>
    </w:lvl>
    <w:lvl w:ilvl="8" w:tplc="AF7E0722" w:tentative="1">
      <w:start w:val="1"/>
      <w:numFmt w:val="bullet"/>
      <w:lvlText w:val=""/>
      <w:lvlJc w:val="left"/>
      <w:pPr>
        <w:ind w:left="6480" w:hanging="360"/>
      </w:pPr>
      <w:rPr>
        <w:rFonts w:ascii="Wingdings" w:hAnsi="Wingdings" w:hint="default"/>
      </w:rPr>
    </w:lvl>
  </w:abstractNum>
  <w:abstractNum w:abstractNumId="16" w15:restartNumberingAfterBreak="0">
    <w:nsid w:val="395702BE"/>
    <w:multiLevelType w:val="hybridMultilevel"/>
    <w:tmpl w:val="D91CCB04"/>
    <w:lvl w:ilvl="0" w:tplc="C5BC603A">
      <w:start w:val="1"/>
      <w:numFmt w:val="bullet"/>
      <w:lvlText w:val=""/>
      <w:lvlJc w:val="left"/>
      <w:pPr>
        <w:ind w:left="720" w:hanging="360"/>
      </w:pPr>
      <w:rPr>
        <w:rFonts w:ascii="Symbol" w:hAnsi="Symbol" w:hint="default"/>
      </w:rPr>
    </w:lvl>
    <w:lvl w:ilvl="1" w:tplc="FE0814C8" w:tentative="1">
      <w:start w:val="1"/>
      <w:numFmt w:val="bullet"/>
      <w:lvlText w:val="o"/>
      <w:lvlJc w:val="left"/>
      <w:pPr>
        <w:ind w:left="1440" w:hanging="360"/>
      </w:pPr>
      <w:rPr>
        <w:rFonts w:ascii="Courier New" w:hAnsi="Courier New" w:cs="Courier New" w:hint="default"/>
      </w:rPr>
    </w:lvl>
    <w:lvl w:ilvl="2" w:tplc="86A6F452" w:tentative="1">
      <w:start w:val="1"/>
      <w:numFmt w:val="bullet"/>
      <w:lvlText w:val=""/>
      <w:lvlJc w:val="left"/>
      <w:pPr>
        <w:ind w:left="2160" w:hanging="360"/>
      </w:pPr>
      <w:rPr>
        <w:rFonts w:ascii="Wingdings" w:hAnsi="Wingdings" w:hint="default"/>
      </w:rPr>
    </w:lvl>
    <w:lvl w:ilvl="3" w:tplc="A288D9D0" w:tentative="1">
      <w:start w:val="1"/>
      <w:numFmt w:val="bullet"/>
      <w:lvlText w:val=""/>
      <w:lvlJc w:val="left"/>
      <w:pPr>
        <w:ind w:left="2880" w:hanging="360"/>
      </w:pPr>
      <w:rPr>
        <w:rFonts w:ascii="Symbol" w:hAnsi="Symbol" w:hint="default"/>
      </w:rPr>
    </w:lvl>
    <w:lvl w:ilvl="4" w:tplc="8D8EE824" w:tentative="1">
      <w:start w:val="1"/>
      <w:numFmt w:val="bullet"/>
      <w:lvlText w:val="o"/>
      <w:lvlJc w:val="left"/>
      <w:pPr>
        <w:ind w:left="3600" w:hanging="360"/>
      </w:pPr>
      <w:rPr>
        <w:rFonts w:ascii="Courier New" w:hAnsi="Courier New" w:cs="Courier New" w:hint="default"/>
      </w:rPr>
    </w:lvl>
    <w:lvl w:ilvl="5" w:tplc="4B28D17C" w:tentative="1">
      <w:start w:val="1"/>
      <w:numFmt w:val="bullet"/>
      <w:lvlText w:val=""/>
      <w:lvlJc w:val="left"/>
      <w:pPr>
        <w:ind w:left="4320" w:hanging="360"/>
      </w:pPr>
      <w:rPr>
        <w:rFonts w:ascii="Wingdings" w:hAnsi="Wingdings" w:hint="default"/>
      </w:rPr>
    </w:lvl>
    <w:lvl w:ilvl="6" w:tplc="202232E0" w:tentative="1">
      <w:start w:val="1"/>
      <w:numFmt w:val="bullet"/>
      <w:lvlText w:val=""/>
      <w:lvlJc w:val="left"/>
      <w:pPr>
        <w:ind w:left="5040" w:hanging="360"/>
      </w:pPr>
      <w:rPr>
        <w:rFonts w:ascii="Symbol" w:hAnsi="Symbol" w:hint="default"/>
      </w:rPr>
    </w:lvl>
    <w:lvl w:ilvl="7" w:tplc="27403C56" w:tentative="1">
      <w:start w:val="1"/>
      <w:numFmt w:val="bullet"/>
      <w:lvlText w:val="o"/>
      <w:lvlJc w:val="left"/>
      <w:pPr>
        <w:ind w:left="5760" w:hanging="360"/>
      </w:pPr>
      <w:rPr>
        <w:rFonts w:ascii="Courier New" w:hAnsi="Courier New" w:cs="Courier New" w:hint="default"/>
      </w:rPr>
    </w:lvl>
    <w:lvl w:ilvl="8" w:tplc="068A4C24"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C0587FF4">
      <w:start w:val="1"/>
      <w:numFmt w:val="bullet"/>
      <w:lvlText w:val=""/>
      <w:lvlJc w:val="left"/>
      <w:pPr>
        <w:ind w:left="720" w:hanging="360"/>
      </w:pPr>
      <w:rPr>
        <w:rFonts w:ascii="Symbol" w:hAnsi="Symbol" w:hint="default"/>
      </w:rPr>
    </w:lvl>
    <w:lvl w:ilvl="1" w:tplc="1562D7A2" w:tentative="1">
      <w:start w:val="1"/>
      <w:numFmt w:val="bullet"/>
      <w:lvlText w:val="o"/>
      <w:lvlJc w:val="left"/>
      <w:pPr>
        <w:ind w:left="1440" w:hanging="360"/>
      </w:pPr>
      <w:rPr>
        <w:rFonts w:ascii="Courier New" w:hAnsi="Courier New" w:cs="Courier New" w:hint="default"/>
      </w:rPr>
    </w:lvl>
    <w:lvl w:ilvl="2" w:tplc="E53CB496" w:tentative="1">
      <w:start w:val="1"/>
      <w:numFmt w:val="bullet"/>
      <w:lvlText w:val=""/>
      <w:lvlJc w:val="left"/>
      <w:pPr>
        <w:ind w:left="2160" w:hanging="360"/>
      </w:pPr>
      <w:rPr>
        <w:rFonts w:ascii="Wingdings" w:hAnsi="Wingdings" w:hint="default"/>
      </w:rPr>
    </w:lvl>
    <w:lvl w:ilvl="3" w:tplc="93220AF0" w:tentative="1">
      <w:start w:val="1"/>
      <w:numFmt w:val="bullet"/>
      <w:lvlText w:val=""/>
      <w:lvlJc w:val="left"/>
      <w:pPr>
        <w:ind w:left="2880" w:hanging="360"/>
      </w:pPr>
      <w:rPr>
        <w:rFonts w:ascii="Symbol" w:hAnsi="Symbol" w:hint="default"/>
      </w:rPr>
    </w:lvl>
    <w:lvl w:ilvl="4" w:tplc="085856C8" w:tentative="1">
      <w:start w:val="1"/>
      <w:numFmt w:val="bullet"/>
      <w:lvlText w:val="o"/>
      <w:lvlJc w:val="left"/>
      <w:pPr>
        <w:ind w:left="3600" w:hanging="360"/>
      </w:pPr>
      <w:rPr>
        <w:rFonts w:ascii="Courier New" w:hAnsi="Courier New" w:cs="Courier New" w:hint="default"/>
      </w:rPr>
    </w:lvl>
    <w:lvl w:ilvl="5" w:tplc="CA9430B2" w:tentative="1">
      <w:start w:val="1"/>
      <w:numFmt w:val="bullet"/>
      <w:lvlText w:val=""/>
      <w:lvlJc w:val="left"/>
      <w:pPr>
        <w:ind w:left="4320" w:hanging="360"/>
      </w:pPr>
      <w:rPr>
        <w:rFonts w:ascii="Wingdings" w:hAnsi="Wingdings" w:hint="default"/>
      </w:rPr>
    </w:lvl>
    <w:lvl w:ilvl="6" w:tplc="648E245C" w:tentative="1">
      <w:start w:val="1"/>
      <w:numFmt w:val="bullet"/>
      <w:lvlText w:val=""/>
      <w:lvlJc w:val="left"/>
      <w:pPr>
        <w:ind w:left="5040" w:hanging="360"/>
      </w:pPr>
      <w:rPr>
        <w:rFonts w:ascii="Symbol" w:hAnsi="Symbol" w:hint="default"/>
      </w:rPr>
    </w:lvl>
    <w:lvl w:ilvl="7" w:tplc="5978A7D4" w:tentative="1">
      <w:start w:val="1"/>
      <w:numFmt w:val="bullet"/>
      <w:lvlText w:val="o"/>
      <w:lvlJc w:val="left"/>
      <w:pPr>
        <w:ind w:left="5760" w:hanging="360"/>
      </w:pPr>
      <w:rPr>
        <w:rFonts w:ascii="Courier New" w:hAnsi="Courier New" w:cs="Courier New" w:hint="default"/>
      </w:rPr>
    </w:lvl>
    <w:lvl w:ilvl="8" w:tplc="F53CA8E0" w:tentative="1">
      <w:start w:val="1"/>
      <w:numFmt w:val="bullet"/>
      <w:lvlText w:val=""/>
      <w:lvlJc w:val="left"/>
      <w:pPr>
        <w:ind w:left="6480" w:hanging="360"/>
      </w:pPr>
      <w:rPr>
        <w:rFonts w:ascii="Wingdings" w:hAnsi="Wingdings" w:hint="default"/>
      </w:rPr>
    </w:lvl>
  </w:abstractNum>
  <w:abstractNum w:abstractNumId="18" w15:restartNumberingAfterBreak="0">
    <w:nsid w:val="4CB619BD"/>
    <w:multiLevelType w:val="hybridMultilevel"/>
    <w:tmpl w:val="3070A5AC"/>
    <w:lvl w:ilvl="0" w:tplc="44F84A44">
      <w:start w:val="1"/>
      <w:numFmt w:val="lowerLetter"/>
      <w:pStyle w:val="Alphabetlist"/>
      <w:lvlText w:val="%1."/>
      <w:lvlJc w:val="left"/>
      <w:pPr>
        <w:ind w:left="1004" w:hanging="360"/>
      </w:pPr>
    </w:lvl>
    <w:lvl w:ilvl="1" w:tplc="87600150" w:tentative="1">
      <w:start w:val="1"/>
      <w:numFmt w:val="lowerLetter"/>
      <w:lvlText w:val="%2."/>
      <w:lvlJc w:val="left"/>
      <w:pPr>
        <w:ind w:left="1724" w:hanging="360"/>
      </w:pPr>
    </w:lvl>
    <w:lvl w:ilvl="2" w:tplc="CAFA6AE2" w:tentative="1">
      <w:start w:val="1"/>
      <w:numFmt w:val="lowerRoman"/>
      <w:lvlText w:val="%3."/>
      <w:lvlJc w:val="right"/>
      <w:pPr>
        <w:ind w:left="2444" w:hanging="180"/>
      </w:pPr>
    </w:lvl>
    <w:lvl w:ilvl="3" w:tplc="CFD60490" w:tentative="1">
      <w:start w:val="1"/>
      <w:numFmt w:val="decimal"/>
      <w:lvlText w:val="%4."/>
      <w:lvlJc w:val="left"/>
      <w:pPr>
        <w:ind w:left="3164" w:hanging="360"/>
      </w:pPr>
    </w:lvl>
    <w:lvl w:ilvl="4" w:tplc="890061DC" w:tentative="1">
      <w:start w:val="1"/>
      <w:numFmt w:val="lowerLetter"/>
      <w:lvlText w:val="%5."/>
      <w:lvlJc w:val="left"/>
      <w:pPr>
        <w:ind w:left="3884" w:hanging="360"/>
      </w:pPr>
    </w:lvl>
    <w:lvl w:ilvl="5" w:tplc="BF546C34" w:tentative="1">
      <w:start w:val="1"/>
      <w:numFmt w:val="lowerRoman"/>
      <w:lvlText w:val="%6."/>
      <w:lvlJc w:val="right"/>
      <w:pPr>
        <w:ind w:left="4604" w:hanging="180"/>
      </w:pPr>
    </w:lvl>
    <w:lvl w:ilvl="6" w:tplc="9F86681E" w:tentative="1">
      <w:start w:val="1"/>
      <w:numFmt w:val="decimal"/>
      <w:lvlText w:val="%7."/>
      <w:lvlJc w:val="left"/>
      <w:pPr>
        <w:ind w:left="5324" w:hanging="360"/>
      </w:pPr>
    </w:lvl>
    <w:lvl w:ilvl="7" w:tplc="E2DA5C2C" w:tentative="1">
      <w:start w:val="1"/>
      <w:numFmt w:val="lowerLetter"/>
      <w:lvlText w:val="%8."/>
      <w:lvlJc w:val="left"/>
      <w:pPr>
        <w:ind w:left="6044" w:hanging="360"/>
      </w:pPr>
    </w:lvl>
    <w:lvl w:ilvl="8" w:tplc="5770E564" w:tentative="1">
      <w:start w:val="1"/>
      <w:numFmt w:val="lowerRoman"/>
      <w:lvlText w:val="%9."/>
      <w:lvlJc w:val="right"/>
      <w:pPr>
        <w:ind w:left="6764" w:hanging="180"/>
      </w:p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1B26EFA2">
      <w:start w:val="1"/>
      <w:numFmt w:val="bullet"/>
      <w:pStyle w:val="Bullet1"/>
      <w:lvlText w:val=""/>
      <w:lvlJc w:val="left"/>
      <w:pPr>
        <w:ind w:left="720" w:hanging="360"/>
      </w:pPr>
      <w:rPr>
        <w:rFonts w:ascii="Symbol" w:hAnsi="Symbol" w:hint="default"/>
      </w:rPr>
    </w:lvl>
    <w:lvl w:ilvl="1" w:tplc="CC520E0E" w:tentative="1">
      <w:start w:val="1"/>
      <w:numFmt w:val="bullet"/>
      <w:lvlText w:val="o"/>
      <w:lvlJc w:val="left"/>
      <w:pPr>
        <w:ind w:left="1440" w:hanging="360"/>
      </w:pPr>
      <w:rPr>
        <w:rFonts w:ascii="Courier New" w:hAnsi="Courier New" w:cs="Courier New" w:hint="default"/>
      </w:rPr>
    </w:lvl>
    <w:lvl w:ilvl="2" w:tplc="72A6D40E" w:tentative="1">
      <w:start w:val="1"/>
      <w:numFmt w:val="bullet"/>
      <w:lvlText w:val=""/>
      <w:lvlJc w:val="left"/>
      <w:pPr>
        <w:ind w:left="2160" w:hanging="360"/>
      </w:pPr>
      <w:rPr>
        <w:rFonts w:ascii="Wingdings" w:hAnsi="Wingdings" w:hint="default"/>
      </w:rPr>
    </w:lvl>
    <w:lvl w:ilvl="3" w:tplc="B07CF726" w:tentative="1">
      <w:start w:val="1"/>
      <w:numFmt w:val="bullet"/>
      <w:lvlText w:val=""/>
      <w:lvlJc w:val="left"/>
      <w:pPr>
        <w:ind w:left="2880" w:hanging="360"/>
      </w:pPr>
      <w:rPr>
        <w:rFonts w:ascii="Symbol" w:hAnsi="Symbol" w:hint="default"/>
      </w:rPr>
    </w:lvl>
    <w:lvl w:ilvl="4" w:tplc="19F89EA6" w:tentative="1">
      <w:start w:val="1"/>
      <w:numFmt w:val="bullet"/>
      <w:lvlText w:val="o"/>
      <w:lvlJc w:val="left"/>
      <w:pPr>
        <w:ind w:left="3600" w:hanging="360"/>
      </w:pPr>
      <w:rPr>
        <w:rFonts w:ascii="Courier New" w:hAnsi="Courier New" w:cs="Courier New" w:hint="default"/>
      </w:rPr>
    </w:lvl>
    <w:lvl w:ilvl="5" w:tplc="E6C81048" w:tentative="1">
      <w:start w:val="1"/>
      <w:numFmt w:val="bullet"/>
      <w:lvlText w:val=""/>
      <w:lvlJc w:val="left"/>
      <w:pPr>
        <w:ind w:left="4320" w:hanging="360"/>
      </w:pPr>
      <w:rPr>
        <w:rFonts w:ascii="Wingdings" w:hAnsi="Wingdings" w:hint="default"/>
      </w:rPr>
    </w:lvl>
    <w:lvl w:ilvl="6" w:tplc="E01C32F4" w:tentative="1">
      <w:start w:val="1"/>
      <w:numFmt w:val="bullet"/>
      <w:lvlText w:val=""/>
      <w:lvlJc w:val="left"/>
      <w:pPr>
        <w:ind w:left="5040" w:hanging="360"/>
      </w:pPr>
      <w:rPr>
        <w:rFonts w:ascii="Symbol" w:hAnsi="Symbol" w:hint="default"/>
      </w:rPr>
    </w:lvl>
    <w:lvl w:ilvl="7" w:tplc="10DAC844" w:tentative="1">
      <w:start w:val="1"/>
      <w:numFmt w:val="bullet"/>
      <w:lvlText w:val="o"/>
      <w:lvlJc w:val="left"/>
      <w:pPr>
        <w:ind w:left="5760" w:hanging="360"/>
      </w:pPr>
      <w:rPr>
        <w:rFonts w:ascii="Courier New" w:hAnsi="Courier New" w:cs="Courier New" w:hint="default"/>
      </w:rPr>
    </w:lvl>
    <w:lvl w:ilvl="8" w:tplc="6F1CECC2" w:tentative="1">
      <w:start w:val="1"/>
      <w:numFmt w:val="bullet"/>
      <w:lvlText w:val=""/>
      <w:lvlJc w:val="left"/>
      <w:pPr>
        <w:ind w:left="6480" w:hanging="360"/>
      </w:pPr>
      <w:rPr>
        <w:rFonts w:ascii="Wingdings" w:hAnsi="Wingdings" w:hint="default"/>
      </w:rPr>
    </w:lvl>
  </w:abstractNum>
  <w:abstractNum w:abstractNumId="21" w15:restartNumberingAfterBreak="0">
    <w:nsid w:val="64B36AF9"/>
    <w:multiLevelType w:val="multilevel"/>
    <w:tmpl w:val="0000000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764182130">
    <w:abstractNumId w:val="0"/>
  </w:num>
  <w:num w:numId="2" w16cid:durableId="732117510">
    <w:abstractNumId w:val="1"/>
  </w:num>
  <w:num w:numId="3" w16cid:durableId="987713418">
    <w:abstractNumId w:val="2"/>
  </w:num>
  <w:num w:numId="4" w16cid:durableId="1273855536">
    <w:abstractNumId w:val="3"/>
  </w:num>
  <w:num w:numId="5" w16cid:durableId="484049093">
    <w:abstractNumId w:val="4"/>
  </w:num>
  <w:num w:numId="6" w16cid:durableId="2017606760">
    <w:abstractNumId w:val="9"/>
  </w:num>
  <w:num w:numId="7" w16cid:durableId="21251644">
    <w:abstractNumId w:val="5"/>
  </w:num>
  <w:num w:numId="8" w16cid:durableId="725959485">
    <w:abstractNumId w:val="6"/>
  </w:num>
  <w:num w:numId="9" w16cid:durableId="1210803514">
    <w:abstractNumId w:val="7"/>
  </w:num>
  <w:num w:numId="10" w16cid:durableId="2099399009">
    <w:abstractNumId w:val="8"/>
  </w:num>
  <w:num w:numId="11" w16cid:durableId="1693723564">
    <w:abstractNumId w:val="10"/>
  </w:num>
  <w:num w:numId="12" w16cid:durableId="778262991">
    <w:abstractNumId w:val="15"/>
  </w:num>
  <w:num w:numId="13" w16cid:durableId="1325551830">
    <w:abstractNumId w:val="19"/>
  </w:num>
  <w:num w:numId="14" w16cid:durableId="858542452">
    <w:abstractNumId w:val="20"/>
  </w:num>
  <w:num w:numId="15" w16cid:durableId="1849827954">
    <w:abstractNumId w:val="14"/>
  </w:num>
  <w:num w:numId="16" w16cid:durableId="108672826">
    <w:abstractNumId w:val="14"/>
    <w:lvlOverride w:ilvl="0">
      <w:startOverride w:val="1"/>
    </w:lvlOverride>
  </w:num>
  <w:num w:numId="17" w16cid:durableId="1275669232">
    <w:abstractNumId w:val="18"/>
  </w:num>
  <w:num w:numId="18" w16cid:durableId="555514282">
    <w:abstractNumId w:val="13"/>
  </w:num>
  <w:num w:numId="19" w16cid:durableId="1195508063">
    <w:abstractNumId w:val="12"/>
  </w:num>
  <w:num w:numId="20" w16cid:durableId="719399175">
    <w:abstractNumId w:val="11"/>
  </w:num>
  <w:num w:numId="21" w16cid:durableId="1931810653">
    <w:abstractNumId w:val="16"/>
  </w:num>
  <w:num w:numId="22" w16cid:durableId="1130437049">
    <w:abstractNumId w:val="17"/>
  </w:num>
  <w:num w:numId="23" w16cid:durableId="2091661281">
    <w:abstractNumId w:val="18"/>
  </w:num>
  <w:num w:numId="24" w16cid:durableId="279839646">
    <w:abstractNumId w:val="21"/>
  </w:num>
  <w:num w:numId="25" w16cid:durableId="1825929533">
    <w:abstractNumId w:val="21"/>
  </w:num>
  <w:num w:numId="26" w16cid:durableId="128132448">
    <w:abstractNumId w:val="21"/>
  </w:num>
  <w:num w:numId="27" w16cid:durableId="687951422">
    <w:abstractNumId w:val="21"/>
  </w:num>
  <w:num w:numId="28" w16cid:durableId="2639983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B1E"/>
    <w:rsid w:val="00040B1E"/>
    <w:rsid w:val="00BA1A9A"/>
    <w:rsid w:val="00DC6A75"/>
    <w:rsid w:val="00EF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3F48"/>
  <w15:docId w15:val="{F3408C9A-5685-46E2-9FF1-55274FE6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eastAsiaTheme="majorEastAsia" w:hAnsi="Arial" w:cstheme="majorBidi"/>
      <w:bCs/>
      <w:color w:val="C00000"/>
      <w:sz w:val="24"/>
      <w:lang w:val="en-US"/>
    </w:rPr>
  </w:style>
  <w:style w:type="character" w:customStyle="1" w:styleId="Style1Char">
    <w:name w:val="Style1 Char"/>
    <w:basedOn w:val="DefaultParagraphFont"/>
    <w:link w:val="Style1"/>
    <w:rsid w:val="00BB7B33"/>
    <w:rPr>
      <w:rFonts w:ascii="Arial" w:eastAsiaTheme="majorEastAsia" w:hAnsi="Arial"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_0"/>
    <w:basedOn w:val="Normal"/>
    <w:next w:val="Normal"/>
    <w:link w:val="Heading1Char0"/>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0">
    <w:name w:val="Heading 1 Char_0"/>
    <w:basedOn w:val="DefaultParagraphFont"/>
    <w:link w:val="Heading10"/>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0">
    <w:name w:val="Heading 2_0"/>
    <w:basedOn w:val="Normal"/>
    <w:next w:val="Normal"/>
    <w:link w:val="Heading2Char0"/>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0">
    <w:name w:val="Heading 2 Char_0"/>
    <w:basedOn w:val="DefaultParagraphFont"/>
    <w:link w:val="Heading20"/>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0">
    <w:name w:val="Heading 3_0"/>
    <w:basedOn w:val="Normal"/>
    <w:next w:val="Normal"/>
    <w:link w:val="Heading3Char0"/>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0">
    <w:name w:val="Heading 3 Char_0"/>
    <w:basedOn w:val="DefaultParagraphFont"/>
    <w:link w:val="Heading30"/>
    <w:uiPriority w:val="9"/>
    <w:rsid w:val="003D3BB8"/>
    <w:rPr>
      <w:rFonts w:asciiTheme="majorHAnsi" w:eastAsiaTheme="majorEastAsia" w:hAnsiTheme="majorHAnsi" w:cstheme="majorBidi"/>
      <w:bCs/>
      <w:color w:val="1F1646" w:themeColor="text1"/>
      <w:szCs w:val="20"/>
      <w:lang w:val="en-AU"/>
    </w:rPr>
  </w:style>
  <w:style w:type="paragraph" w:customStyle="1" w:styleId="Heading11">
    <w:name w:val="Heading 1_1"/>
    <w:basedOn w:val="Normal"/>
    <w:next w:val="Normal"/>
    <w:link w:val="Heading1Char1"/>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1">
    <w:name w:val="Heading 1 Char_1"/>
    <w:basedOn w:val="DefaultParagraphFont"/>
    <w:link w:val="Heading11"/>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1">
    <w:name w:val="Heading 2_1"/>
    <w:basedOn w:val="Normal"/>
    <w:next w:val="Normal"/>
    <w:link w:val="Heading2Char1"/>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1">
    <w:name w:val="Heading 2 Char_1"/>
    <w:basedOn w:val="DefaultParagraphFont"/>
    <w:link w:val="Heading21"/>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1">
    <w:name w:val="Heading 3_1"/>
    <w:basedOn w:val="Normal"/>
    <w:next w:val="Normal"/>
    <w:link w:val="Heading3Char1"/>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1">
    <w:name w:val="Heading 3 Char_1"/>
    <w:basedOn w:val="DefaultParagraphFont"/>
    <w:link w:val="Heading31"/>
    <w:uiPriority w:val="9"/>
    <w:rsid w:val="003D3BB8"/>
    <w:rPr>
      <w:rFonts w:asciiTheme="majorHAnsi" w:eastAsiaTheme="majorEastAsia" w:hAnsiTheme="majorHAnsi" w:cstheme="majorBidi"/>
      <w:bCs/>
      <w:color w:val="1F1646" w:themeColor="text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education-and-training-reform-act-2006" TargetMode="External"/><Relationship Id="rId18" Type="http://schemas.openxmlformats.org/officeDocument/2006/relationships/header" Target="header1.xml"/><Relationship Id="rId26" Type="http://schemas.openxmlformats.org/officeDocument/2006/relationships/image" Target="media/image6.png"/><Relationship Id="rId39" Type="http://schemas.openxmlformats.org/officeDocument/2006/relationships/image" Target="media/image19.png"/><Relationship Id="rId21" Type="http://schemas.openxmlformats.org/officeDocument/2006/relationships/footer" Target="footer2.xml"/><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9" Type="http://schemas.openxmlformats.org/officeDocument/2006/relationships/image" Target="media/image9.png"/><Relationship Id="rId11" Type="http://schemas.openxmlformats.org/officeDocument/2006/relationships/image" Target="media/image1.png"/><Relationship Id="rId24" Type="http://schemas.openxmlformats.org/officeDocument/2006/relationships/hyperlink" Target="https://morangsouthps.vic.edu.au/" TargetMode="Externa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about/programs/health/protect/Ministerial_Order.pdf" TargetMode="External"/><Relationship Id="rId22" Type="http://schemas.openxmlformats.org/officeDocument/2006/relationships/header" Target="header3.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image" Target="media/image36.png"/><Relationship Id="rId8" Type="http://schemas.openxmlformats.org/officeDocument/2006/relationships/webSettings" Target="webSettings.xml"/><Relationship Id="rId51" Type="http://schemas.openxmlformats.org/officeDocument/2006/relationships/image" Target="media/image31.png"/><Relationship Id="rId3" Type="http://schemas.openxmlformats.org/officeDocument/2006/relationships/customXml" Target="../customXml/item3.xml"/><Relationship Id="rId12" Type="http://schemas.openxmlformats.org/officeDocument/2006/relationships/hyperlink" Target="http://www.vit.vic.edu.au/" TargetMode="External"/><Relationship Id="rId17" Type="http://schemas.openxmlformats.org/officeDocument/2006/relationships/hyperlink" Target="https://www.education.vic.gov.au/Documents/about/programs/health/protect/Ministerial_Order.pdf"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59"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image" Target="media/image21.png"/><Relationship Id="rId54"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vit.vic.edu.au/" TargetMode="External"/><Relationship Id="rId23" Type="http://schemas.openxmlformats.org/officeDocument/2006/relationships/footer" Target="footer3.xml"/><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image" Target="media/image3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4.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4337</Words>
  <Characters>24726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Jane Brayshaw</cp:lastModifiedBy>
  <cp:revision>2</cp:revision>
  <dcterms:created xsi:type="dcterms:W3CDTF">2026-04-21T04:21:00Z</dcterms:created>
  <dcterms:modified xsi:type="dcterms:W3CDTF">2026-04-21T04:21:00Z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